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BDA6" w14:textId="77777777" w:rsidR="00D743B4" w:rsidRPr="00493692" w:rsidRDefault="00D743B4" w:rsidP="00460D20">
      <w:pPr>
        <w:spacing w:after="0" w:line="288" w:lineRule="auto"/>
        <w:jc w:val="center"/>
        <w:rPr>
          <w:rFonts w:ascii="Times New Roman" w:hAnsi="Times New Roman"/>
          <w:b/>
          <w:noProof/>
          <w:sz w:val="24"/>
          <w:szCs w:val="24"/>
          <w:lang w:val="sq-AL"/>
        </w:rPr>
      </w:pPr>
    </w:p>
    <w:p w14:paraId="42BC9D97" w14:textId="507D84E9" w:rsidR="00BD551E" w:rsidRPr="00493692" w:rsidRDefault="00CC5C5B" w:rsidP="00460D20">
      <w:pPr>
        <w:spacing w:after="0" w:line="288" w:lineRule="auto"/>
        <w:jc w:val="center"/>
        <w:rPr>
          <w:rFonts w:ascii="Times New Roman" w:hAnsi="Times New Roman"/>
          <w:b/>
          <w:noProof/>
          <w:sz w:val="24"/>
          <w:szCs w:val="24"/>
          <w:lang w:val="sq-AL"/>
        </w:rPr>
      </w:pPr>
      <w:r w:rsidRPr="00493692">
        <w:rPr>
          <w:rFonts w:ascii="Times New Roman" w:hAnsi="Times New Roman"/>
          <w:b/>
          <w:noProof/>
          <w:sz w:val="24"/>
          <w:szCs w:val="24"/>
          <w:lang w:val="sq-AL"/>
        </w:rPr>
        <w:t xml:space="preserve">RELACION </w:t>
      </w:r>
    </w:p>
    <w:p w14:paraId="58F68365" w14:textId="77777777" w:rsidR="00847A55" w:rsidRPr="00493692" w:rsidRDefault="00847A55" w:rsidP="00460D20">
      <w:pPr>
        <w:spacing w:after="0" w:line="288" w:lineRule="auto"/>
        <w:jc w:val="center"/>
        <w:rPr>
          <w:rFonts w:ascii="Times New Roman" w:hAnsi="Times New Roman"/>
          <w:b/>
          <w:noProof/>
          <w:sz w:val="24"/>
          <w:szCs w:val="24"/>
          <w:lang w:val="sq-AL"/>
        </w:rPr>
      </w:pPr>
    </w:p>
    <w:p w14:paraId="041B95DB" w14:textId="77777777" w:rsidR="00B715C1" w:rsidRPr="00493692" w:rsidRDefault="00B715C1" w:rsidP="002C307B">
      <w:pPr>
        <w:spacing w:after="0" w:line="288" w:lineRule="auto"/>
        <w:jc w:val="center"/>
        <w:rPr>
          <w:rFonts w:ascii="Times New Roman" w:hAnsi="Times New Roman"/>
          <w:b/>
          <w:noProof/>
          <w:sz w:val="24"/>
          <w:szCs w:val="24"/>
          <w:lang w:val="sq-AL"/>
        </w:rPr>
      </w:pPr>
      <w:r w:rsidRPr="00493692">
        <w:rPr>
          <w:rFonts w:ascii="Times New Roman" w:hAnsi="Times New Roman"/>
          <w:b/>
          <w:noProof/>
          <w:sz w:val="24"/>
          <w:szCs w:val="24"/>
          <w:lang w:val="sq-AL"/>
        </w:rPr>
        <w:t xml:space="preserve">PËR PROJEKTLIGJIN </w:t>
      </w:r>
    </w:p>
    <w:p w14:paraId="1D777CC4" w14:textId="77777777" w:rsidR="00D743B4" w:rsidRPr="00493692" w:rsidRDefault="00D743B4" w:rsidP="002C307B">
      <w:pPr>
        <w:spacing w:after="0" w:line="288" w:lineRule="auto"/>
        <w:jc w:val="center"/>
        <w:rPr>
          <w:rFonts w:ascii="Times New Roman" w:hAnsi="Times New Roman"/>
          <w:b/>
          <w:noProof/>
          <w:sz w:val="24"/>
          <w:szCs w:val="24"/>
          <w:lang w:val="sq-AL"/>
        </w:rPr>
      </w:pPr>
    </w:p>
    <w:p w14:paraId="3150B612" w14:textId="6C5895CB" w:rsidR="002C307B" w:rsidRPr="00493692" w:rsidRDefault="002C307B" w:rsidP="002C307B">
      <w:pPr>
        <w:spacing w:after="0" w:line="288" w:lineRule="auto"/>
        <w:jc w:val="center"/>
        <w:rPr>
          <w:rFonts w:ascii="Times New Roman" w:hAnsi="Times New Roman"/>
          <w:b/>
          <w:noProof/>
          <w:sz w:val="24"/>
          <w:szCs w:val="24"/>
          <w:lang w:val="sq-AL"/>
        </w:rPr>
      </w:pPr>
      <w:r w:rsidRPr="00493692">
        <w:rPr>
          <w:rFonts w:ascii="Times New Roman" w:hAnsi="Times New Roman"/>
          <w:b/>
          <w:noProof/>
          <w:sz w:val="24"/>
          <w:szCs w:val="24"/>
          <w:lang w:val="sq-AL"/>
        </w:rPr>
        <w:t>PËR</w:t>
      </w:r>
    </w:p>
    <w:p w14:paraId="18A82628" w14:textId="77777777" w:rsidR="00D743B4" w:rsidRPr="00493692" w:rsidRDefault="00D743B4" w:rsidP="002C307B">
      <w:pPr>
        <w:spacing w:after="0" w:line="288" w:lineRule="auto"/>
        <w:jc w:val="center"/>
        <w:rPr>
          <w:rFonts w:ascii="Times New Roman" w:hAnsi="Times New Roman"/>
          <w:b/>
          <w:noProof/>
          <w:sz w:val="24"/>
          <w:szCs w:val="24"/>
          <w:lang w:val="sq-AL"/>
        </w:rPr>
      </w:pPr>
    </w:p>
    <w:p w14:paraId="00659D45" w14:textId="3C379F59" w:rsidR="00206301" w:rsidRPr="00493692" w:rsidRDefault="002C307B" w:rsidP="002C307B">
      <w:pPr>
        <w:spacing w:after="0" w:line="288" w:lineRule="auto"/>
        <w:jc w:val="center"/>
        <w:rPr>
          <w:rFonts w:ascii="Times New Roman" w:hAnsi="Times New Roman"/>
          <w:b/>
          <w:noProof/>
          <w:sz w:val="24"/>
          <w:szCs w:val="24"/>
          <w:lang w:val="sq-AL"/>
        </w:rPr>
      </w:pPr>
      <w:r w:rsidRPr="00493692">
        <w:rPr>
          <w:rFonts w:ascii="Times New Roman" w:hAnsi="Times New Roman"/>
          <w:b/>
          <w:noProof/>
          <w:sz w:val="24"/>
          <w:szCs w:val="24"/>
          <w:lang w:val="sq-AL"/>
        </w:rPr>
        <w:t>DISA NDRYSHIME DHE SHTESA NË LIGJIN NR.152/2013 “PËR NËPUNËSIN CIVIL”, TË NDRYSHUAR</w:t>
      </w:r>
    </w:p>
    <w:p w14:paraId="5789338B" w14:textId="77777777" w:rsidR="00D743B4" w:rsidRPr="00493692" w:rsidRDefault="00D743B4" w:rsidP="00E86FDA">
      <w:pPr>
        <w:spacing w:line="288" w:lineRule="auto"/>
        <w:jc w:val="both"/>
        <w:rPr>
          <w:rFonts w:ascii="Times New Roman" w:hAnsi="Times New Roman"/>
          <w:b/>
          <w:noProof/>
          <w:sz w:val="24"/>
          <w:szCs w:val="24"/>
          <w:lang w:val="sq-AL"/>
        </w:rPr>
      </w:pPr>
    </w:p>
    <w:p w14:paraId="55AD8D2B" w14:textId="7BD939BE" w:rsidR="00010D4E" w:rsidRPr="00493692" w:rsidRDefault="00206B6A" w:rsidP="00E86FDA">
      <w:pPr>
        <w:spacing w:line="288" w:lineRule="auto"/>
        <w:jc w:val="both"/>
        <w:rPr>
          <w:rFonts w:ascii="Times New Roman" w:hAnsi="Times New Roman"/>
          <w:b/>
          <w:noProof/>
          <w:sz w:val="24"/>
          <w:szCs w:val="24"/>
          <w:lang w:val="sq-AL"/>
        </w:rPr>
      </w:pPr>
      <w:r w:rsidRPr="00493692">
        <w:rPr>
          <w:rFonts w:ascii="Times New Roman" w:hAnsi="Times New Roman"/>
          <w:b/>
          <w:noProof/>
          <w:sz w:val="24"/>
          <w:szCs w:val="24"/>
          <w:lang w:val="sq-AL"/>
        </w:rPr>
        <w:t xml:space="preserve">I. </w:t>
      </w:r>
      <w:r w:rsidR="00010D4E" w:rsidRPr="00493692">
        <w:rPr>
          <w:rFonts w:ascii="Times New Roman" w:hAnsi="Times New Roman"/>
          <w:b/>
          <w:noProof/>
          <w:sz w:val="24"/>
          <w:szCs w:val="24"/>
          <w:lang w:val="sq-AL"/>
        </w:rPr>
        <w:t>Q</w:t>
      </w:r>
      <w:r w:rsidR="002660D9" w:rsidRPr="00493692">
        <w:rPr>
          <w:rFonts w:ascii="Times New Roman" w:hAnsi="Times New Roman"/>
          <w:b/>
          <w:noProof/>
          <w:sz w:val="24"/>
          <w:szCs w:val="24"/>
          <w:lang w:val="sq-AL"/>
        </w:rPr>
        <w:t>Ë</w:t>
      </w:r>
      <w:r w:rsidR="00010D4E" w:rsidRPr="00493692">
        <w:rPr>
          <w:rFonts w:ascii="Times New Roman" w:hAnsi="Times New Roman"/>
          <w:b/>
          <w:noProof/>
          <w:sz w:val="24"/>
          <w:szCs w:val="24"/>
          <w:lang w:val="sq-AL"/>
        </w:rPr>
        <w:t>LLIMI I PROJEKTAKTIT DHE OBJEKTIVAT Q</w:t>
      </w:r>
      <w:r w:rsidR="002660D9" w:rsidRPr="00493692">
        <w:rPr>
          <w:rFonts w:ascii="Times New Roman" w:hAnsi="Times New Roman"/>
          <w:b/>
          <w:noProof/>
          <w:sz w:val="24"/>
          <w:szCs w:val="24"/>
          <w:lang w:val="sq-AL"/>
        </w:rPr>
        <w:t>Ë</w:t>
      </w:r>
      <w:r w:rsidR="001E1005" w:rsidRPr="00493692">
        <w:rPr>
          <w:rFonts w:ascii="Times New Roman" w:hAnsi="Times New Roman"/>
          <w:b/>
          <w:noProof/>
          <w:sz w:val="24"/>
          <w:szCs w:val="24"/>
          <w:lang w:val="sq-AL"/>
        </w:rPr>
        <w:t xml:space="preserve"> SYNOHEN</w:t>
      </w:r>
      <w:r w:rsidR="00010D4E" w:rsidRPr="00493692">
        <w:rPr>
          <w:rFonts w:ascii="Times New Roman" w:hAnsi="Times New Roman"/>
          <w:b/>
          <w:noProof/>
          <w:sz w:val="24"/>
          <w:szCs w:val="24"/>
          <w:lang w:val="sq-AL"/>
        </w:rPr>
        <w:t xml:space="preserve"> T</w:t>
      </w:r>
      <w:r w:rsidR="002660D9" w:rsidRPr="00493692">
        <w:rPr>
          <w:rFonts w:ascii="Times New Roman" w:hAnsi="Times New Roman"/>
          <w:b/>
          <w:noProof/>
          <w:sz w:val="24"/>
          <w:szCs w:val="24"/>
          <w:lang w:val="sq-AL"/>
        </w:rPr>
        <w:t>Ë</w:t>
      </w:r>
      <w:r w:rsidR="00010D4E" w:rsidRPr="00493692">
        <w:rPr>
          <w:rFonts w:ascii="Times New Roman" w:hAnsi="Times New Roman"/>
          <w:b/>
          <w:noProof/>
          <w:sz w:val="24"/>
          <w:szCs w:val="24"/>
          <w:lang w:val="sq-AL"/>
        </w:rPr>
        <w:t xml:space="preserve"> ARRIHEN</w:t>
      </w:r>
    </w:p>
    <w:p w14:paraId="3F883633" w14:textId="7264449A" w:rsidR="00203A42" w:rsidRPr="00493692" w:rsidRDefault="00BE0D30" w:rsidP="00203A42">
      <w:pPr>
        <w:pStyle w:val="ColorfulList-Accent11"/>
        <w:spacing w:before="240" w:line="288" w:lineRule="auto"/>
        <w:ind w:left="0"/>
        <w:jc w:val="both"/>
        <w:rPr>
          <w:rFonts w:ascii="Times New Roman" w:hAnsi="Times New Roman"/>
          <w:noProof/>
          <w:sz w:val="24"/>
          <w:szCs w:val="24"/>
          <w:lang w:val="sq-AL"/>
        </w:rPr>
      </w:pPr>
      <w:r w:rsidRPr="00493692">
        <w:rPr>
          <w:rFonts w:ascii="Times New Roman" w:hAnsi="Times New Roman"/>
          <w:noProof/>
          <w:sz w:val="24"/>
          <w:szCs w:val="24"/>
          <w:lang w:val="sq-AL"/>
        </w:rPr>
        <w:t>Ky projekt</w:t>
      </w:r>
      <w:r w:rsidR="002C307B" w:rsidRPr="00493692">
        <w:rPr>
          <w:rFonts w:ascii="Times New Roman" w:hAnsi="Times New Roman"/>
          <w:noProof/>
          <w:sz w:val="24"/>
          <w:szCs w:val="24"/>
          <w:lang w:val="sq-AL"/>
        </w:rPr>
        <w:t>ligj</w:t>
      </w:r>
      <w:r w:rsidR="002B66D4" w:rsidRPr="00493692">
        <w:rPr>
          <w:rFonts w:ascii="Times New Roman" w:hAnsi="Times New Roman"/>
          <w:noProof/>
          <w:sz w:val="24"/>
          <w:szCs w:val="24"/>
          <w:lang w:val="sq-AL"/>
        </w:rPr>
        <w:t xml:space="preserve"> synon të </w:t>
      </w:r>
      <w:r w:rsidR="008030E7">
        <w:rPr>
          <w:rFonts w:ascii="Times New Roman" w:hAnsi="Times New Roman"/>
          <w:noProof/>
          <w:sz w:val="24"/>
          <w:szCs w:val="24"/>
          <w:lang w:val="sq-AL"/>
        </w:rPr>
        <w:t>ngrej</w:t>
      </w:r>
      <w:r w:rsidR="00C334C1">
        <w:rPr>
          <w:rFonts w:ascii="Times New Roman" w:hAnsi="Times New Roman"/>
          <w:noProof/>
          <w:sz w:val="24"/>
          <w:szCs w:val="24"/>
          <w:lang w:val="sq-AL"/>
        </w:rPr>
        <w:t>ë</w:t>
      </w:r>
      <w:r w:rsidR="008030E7">
        <w:rPr>
          <w:rFonts w:ascii="Times New Roman" w:hAnsi="Times New Roman"/>
          <w:noProof/>
          <w:sz w:val="24"/>
          <w:szCs w:val="24"/>
          <w:lang w:val="sq-AL"/>
        </w:rPr>
        <w:t xml:space="preserve"> n</w:t>
      </w:r>
      <w:r w:rsidR="00C334C1">
        <w:rPr>
          <w:rFonts w:ascii="Times New Roman" w:hAnsi="Times New Roman"/>
          <w:noProof/>
          <w:sz w:val="24"/>
          <w:szCs w:val="24"/>
          <w:lang w:val="sq-AL"/>
        </w:rPr>
        <w:t>ë</w:t>
      </w:r>
      <w:r w:rsidR="008030E7">
        <w:rPr>
          <w:rFonts w:ascii="Times New Roman" w:hAnsi="Times New Roman"/>
          <w:noProof/>
          <w:sz w:val="24"/>
          <w:szCs w:val="24"/>
          <w:lang w:val="sq-AL"/>
        </w:rPr>
        <w:t xml:space="preserve"> nj</w:t>
      </w:r>
      <w:r w:rsidR="00C334C1">
        <w:rPr>
          <w:rFonts w:ascii="Times New Roman" w:hAnsi="Times New Roman"/>
          <w:noProof/>
          <w:sz w:val="24"/>
          <w:szCs w:val="24"/>
          <w:lang w:val="sq-AL"/>
        </w:rPr>
        <w:t>ë</w:t>
      </w:r>
      <w:r w:rsidR="008030E7">
        <w:rPr>
          <w:rFonts w:ascii="Times New Roman" w:hAnsi="Times New Roman"/>
          <w:noProof/>
          <w:sz w:val="24"/>
          <w:szCs w:val="24"/>
          <w:lang w:val="sq-AL"/>
        </w:rPr>
        <w:t xml:space="preserve"> tjet</w:t>
      </w:r>
      <w:r w:rsidR="00C334C1">
        <w:rPr>
          <w:rFonts w:ascii="Times New Roman" w:hAnsi="Times New Roman"/>
          <w:noProof/>
          <w:sz w:val="24"/>
          <w:szCs w:val="24"/>
          <w:lang w:val="sq-AL"/>
        </w:rPr>
        <w:t>ë</w:t>
      </w:r>
      <w:r w:rsidR="008030E7">
        <w:rPr>
          <w:rFonts w:ascii="Times New Roman" w:hAnsi="Times New Roman"/>
          <w:noProof/>
          <w:sz w:val="24"/>
          <w:szCs w:val="24"/>
          <w:lang w:val="sq-AL"/>
        </w:rPr>
        <w:t xml:space="preserve">r </w:t>
      </w:r>
      <w:r w:rsidR="002B66D4" w:rsidRPr="00493692">
        <w:rPr>
          <w:rFonts w:ascii="Times New Roman" w:hAnsi="Times New Roman"/>
          <w:noProof/>
          <w:sz w:val="24"/>
          <w:szCs w:val="24"/>
          <w:lang w:val="sq-AL"/>
        </w:rPr>
        <w:t xml:space="preserve">fazë zhvillimi menaxhimin e shërbimit civil në </w:t>
      </w:r>
      <w:r w:rsidR="00C334C1">
        <w:rPr>
          <w:rFonts w:ascii="Times New Roman" w:hAnsi="Times New Roman"/>
          <w:noProof/>
          <w:sz w:val="24"/>
          <w:szCs w:val="24"/>
          <w:lang w:val="sq-AL"/>
        </w:rPr>
        <w:t>Shqip</w:t>
      </w:r>
      <w:r w:rsidR="002516B1">
        <w:rPr>
          <w:rFonts w:ascii="Times New Roman" w:hAnsi="Times New Roman"/>
          <w:noProof/>
          <w:sz w:val="24"/>
          <w:szCs w:val="24"/>
          <w:lang w:val="sq-AL"/>
        </w:rPr>
        <w:t>ë</w:t>
      </w:r>
      <w:r w:rsidR="00C334C1">
        <w:rPr>
          <w:rFonts w:ascii="Times New Roman" w:hAnsi="Times New Roman"/>
          <w:noProof/>
          <w:sz w:val="24"/>
          <w:szCs w:val="24"/>
          <w:lang w:val="sq-AL"/>
        </w:rPr>
        <w:t>ri. Krahas konsolidimit t</w:t>
      </w:r>
      <w:r w:rsidR="002516B1">
        <w:rPr>
          <w:rFonts w:ascii="Times New Roman" w:hAnsi="Times New Roman"/>
          <w:noProof/>
          <w:sz w:val="24"/>
          <w:szCs w:val="24"/>
          <w:lang w:val="sq-AL"/>
        </w:rPr>
        <w:t>ë</w:t>
      </w:r>
      <w:r w:rsidR="00C334C1">
        <w:rPr>
          <w:rFonts w:ascii="Times New Roman" w:hAnsi="Times New Roman"/>
          <w:noProof/>
          <w:sz w:val="24"/>
          <w:szCs w:val="24"/>
          <w:lang w:val="sq-AL"/>
        </w:rPr>
        <w:t xml:space="preserve"> sh</w:t>
      </w:r>
      <w:r w:rsidR="002516B1">
        <w:rPr>
          <w:rFonts w:ascii="Times New Roman" w:hAnsi="Times New Roman"/>
          <w:noProof/>
          <w:sz w:val="24"/>
          <w:szCs w:val="24"/>
          <w:lang w:val="sq-AL"/>
        </w:rPr>
        <w:t>ë</w:t>
      </w:r>
      <w:r w:rsidR="00C334C1">
        <w:rPr>
          <w:rFonts w:ascii="Times New Roman" w:hAnsi="Times New Roman"/>
          <w:noProof/>
          <w:sz w:val="24"/>
          <w:szCs w:val="24"/>
          <w:lang w:val="sq-AL"/>
        </w:rPr>
        <w:t>rbimit civil n</w:t>
      </w:r>
      <w:r w:rsidR="002516B1">
        <w:rPr>
          <w:rFonts w:ascii="Times New Roman" w:hAnsi="Times New Roman"/>
          <w:noProof/>
          <w:sz w:val="24"/>
          <w:szCs w:val="24"/>
          <w:lang w:val="sq-AL"/>
        </w:rPr>
        <w:t>ë</w:t>
      </w:r>
      <w:r w:rsidR="00C334C1">
        <w:rPr>
          <w:rFonts w:ascii="Times New Roman" w:hAnsi="Times New Roman"/>
          <w:noProof/>
          <w:sz w:val="24"/>
          <w:szCs w:val="24"/>
          <w:lang w:val="sq-AL"/>
        </w:rPr>
        <w:t xml:space="preserve"> k</w:t>
      </w:r>
      <w:r w:rsidR="002516B1">
        <w:rPr>
          <w:rFonts w:ascii="Times New Roman" w:hAnsi="Times New Roman"/>
          <w:noProof/>
          <w:sz w:val="24"/>
          <w:szCs w:val="24"/>
          <w:lang w:val="sq-AL"/>
        </w:rPr>
        <w:t>ë</w:t>
      </w:r>
      <w:r w:rsidR="00C334C1">
        <w:rPr>
          <w:rFonts w:ascii="Times New Roman" w:hAnsi="Times New Roman"/>
          <w:noProof/>
          <w:sz w:val="24"/>
          <w:szCs w:val="24"/>
          <w:lang w:val="sq-AL"/>
        </w:rPr>
        <w:t>t</w:t>
      </w:r>
      <w:r w:rsidR="002516B1">
        <w:rPr>
          <w:rFonts w:ascii="Times New Roman" w:hAnsi="Times New Roman"/>
          <w:noProof/>
          <w:sz w:val="24"/>
          <w:szCs w:val="24"/>
          <w:lang w:val="sq-AL"/>
        </w:rPr>
        <w:t>ë</w:t>
      </w:r>
      <w:r w:rsidR="00C334C1">
        <w:rPr>
          <w:rFonts w:ascii="Times New Roman" w:hAnsi="Times New Roman"/>
          <w:noProof/>
          <w:sz w:val="24"/>
          <w:szCs w:val="24"/>
          <w:lang w:val="sq-AL"/>
        </w:rPr>
        <w:t xml:space="preserve"> dekad</w:t>
      </w:r>
      <w:r w:rsidR="002516B1">
        <w:rPr>
          <w:rFonts w:ascii="Times New Roman" w:hAnsi="Times New Roman"/>
          <w:noProof/>
          <w:sz w:val="24"/>
          <w:szCs w:val="24"/>
          <w:lang w:val="sq-AL"/>
        </w:rPr>
        <w:t>ë</w:t>
      </w:r>
      <w:r w:rsidR="00C334C1">
        <w:rPr>
          <w:rFonts w:ascii="Times New Roman" w:hAnsi="Times New Roman"/>
          <w:noProof/>
          <w:sz w:val="24"/>
          <w:szCs w:val="24"/>
          <w:lang w:val="sq-AL"/>
        </w:rPr>
        <w:t xml:space="preserve">n e fundit, </w:t>
      </w:r>
      <w:r w:rsidR="00203A42" w:rsidRPr="00493692">
        <w:rPr>
          <w:rFonts w:ascii="Times New Roman" w:hAnsi="Times New Roman"/>
          <w:noProof/>
          <w:sz w:val="24"/>
          <w:szCs w:val="24"/>
          <w:lang w:val="sq-AL"/>
        </w:rPr>
        <w:t>është synuar unifikim</w:t>
      </w:r>
      <w:r w:rsidR="002516B1">
        <w:rPr>
          <w:rFonts w:ascii="Times New Roman" w:hAnsi="Times New Roman"/>
          <w:noProof/>
          <w:sz w:val="24"/>
          <w:szCs w:val="24"/>
          <w:lang w:val="sq-AL"/>
        </w:rPr>
        <w:t>i</w:t>
      </w:r>
      <w:r w:rsidR="00203A42" w:rsidRPr="00493692">
        <w:rPr>
          <w:rFonts w:ascii="Times New Roman" w:hAnsi="Times New Roman"/>
          <w:noProof/>
          <w:sz w:val="24"/>
          <w:szCs w:val="24"/>
          <w:lang w:val="sq-AL"/>
        </w:rPr>
        <w:t xml:space="preserve"> i </w:t>
      </w:r>
      <w:r w:rsidR="00C31298">
        <w:rPr>
          <w:rFonts w:ascii="Times New Roman" w:hAnsi="Times New Roman"/>
          <w:noProof/>
          <w:sz w:val="24"/>
          <w:szCs w:val="24"/>
          <w:lang w:val="sq-AL"/>
        </w:rPr>
        <w:t>standard</w:t>
      </w:r>
      <w:r w:rsidR="00203A42" w:rsidRPr="00493692">
        <w:rPr>
          <w:rFonts w:ascii="Times New Roman" w:hAnsi="Times New Roman"/>
          <w:noProof/>
          <w:sz w:val="24"/>
          <w:szCs w:val="24"/>
          <w:lang w:val="sq-AL"/>
        </w:rPr>
        <w:t>eve të pranimit në institucionet e administratës publike, pjesë e shërbimit civil, me institucionet shtetërore jashtë kësaj fushe veprimi</w:t>
      </w:r>
      <w:r w:rsidR="00C334C1">
        <w:rPr>
          <w:rFonts w:ascii="Times New Roman" w:hAnsi="Times New Roman"/>
          <w:noProof/>
          <w:sz w:val="24"/>
          <w:szCs w:val="24"/>
          <w:lang w:val="sq-AL"/>
        </w:rPr>
        <w:t xml:space="preserve">, duke propozuar </w:t>
      </w:r>
      <w:r w:rsidR="00C334C1" w:rsidRPr="00493692">
        <w:rPr>
          <w:rFonts w:ascii="Times New Roman" w:hAnsi="Times New Roman"/>
          <w:noProof/>
          <w:sz w:val="24"/>
          <w:szCs w:val="24"/>
          <w:lang w:val="sq-AL"/>
        </w:rPr>
        <w:t xml:space="preserve">disa ndërhyrje thelbësore </w:t>
      </w:r>
      <w:r w:rsidR="002516B1">
        <w:rPr>
          <w:rFonts w:ascii="Times New Roman" w:hAnsi="Times New Roman"/>
          <w:noProof/>
          <w:sz w:val="24"/>
          <w:szCs w:val="24"/>
          <w:lang w:val="sq-AL"/>
        </w:rPr>
        <w:t>me q</w:t>
      </w:r>
      <w:r w:rsidR="00614594">
        <w:rPr>
          <w:rFonts w:ascii="Times New Roman" w:hAnsi="Times New Roman"/>
          <w:noProof/>
          <w:sz w:val="24"/>
          <w:szCs w:val="24"/>
          <w:lang w:val="sq-AL"/>
        </w:rPr>
        <w:t>ë</w:t>
      </w:r>
      <w:r w:rsidR="002516B1">
        <w:rPr>
          <w:rFonts w:ascii="Times New Roman" w:hAnsi="Times New Roman"/>
          <w:noProof/>
          <w:sz w:val="24"/>
          <w:szCs w:val="24"/>
          <w:lang w:val="sq-AL"/>
        </w:rPr>
        <w:t>llim konsolidimin e m</w:t>
      </w:r>
      <w:r w:rsidR="00614594">
        <w:rPr>
          <w:rFonts w:ascii="Times New Roman" w:hAnsi="Times New Roman"/>
          <w:noProof/>
          <w:sz w:val="24"/>
          <w:szCs w:val="24"/>
          <w:lang w:val="sq-AL"/>
        </w:rPr>
        <w:t>ë</w:t>
      </w:r>
      <w:r w:rsidR="002516B1">
        <w:rPr>
          <w:rFonts w:ascii="Times New Roman" w:hAnsi="Times New Roman"/>
          <w:noProof/>
          <w:sz w:val="24"/>
          <w:szCs w:val="24"/>
          <w:lang w:val="sq-AL"/>
        </w:rPr>
        <w:t>t</w:t>
      </w:r>
      <w:r w:rsidR="008E5B85">
        <w:rPr>
          <w:rFonts w:ascii="Times New Roman" w:hAnsi="Times New Roman"/>
          <w:noProof/>
          <w:sz w:val="24"/>
          <w:szCs w:val="24"/>
          <w:lang w:val="sq-AL"/>
        </w:rPr>
        <w:t>e</w:t>
      </w:r>
      <w:r w:rsidR="002516B1">
        <w:rPr>
          <w:rFonts w:ascii="Times New Roman" w:hAnsi="Times New Roman"/>
          <w:noProof/>
          <w:sz w:val="24"/>
          <w:szCs w:val="24"/>
          <w:lang w:val="sq-AL"/>
        </w:rPr>
        <w:t>jsh</w:t>
      </w:r>
      <w:r w:rsidR="00614594">
        <w:rPr>
          <w:rFonts w:ascii="Times New Roman" w:hAnsi="Times New Roman"/>
          <w:noProof/>
          <w:sz w:val="24"/>
          <w:szCs w:val="24"/>
          <w:lang w:val="sq-AL"/>
        </w:rPr>
        <w:t>ë</w:t>
      </w:r>
      <w:r w:rsidR="002516B1">
        <w:rPr>
          <w:rFonts w:ascii="Times New Roman" w:hAnsi="Times New Roman"/>
          <w:noProof/>
          <w:sz w:val="24"/>
          <w:szCs w:val="24"/>
          <w:lang w:val="sq-AL"/>
        </w:rPr>
        <w:t>m, por dhe modernizimin e sh</w:t>
      </w:r>
      <w:r w:rsidR="00614594">
        <w:rPr>
          <w:rFonts w:ascii="Times New Roman" w:hAnsi="Times New Roman"/>
          <w:noProof/>
          <w:sz w:val="24"/>
          <w:szCs w:val="24"/>
          <w:lang w:val="sq-AL"/>
        </w:rPr>
        <w:t>ë</w:t>
      </w:r>
      <w:r w:rsidR="002516B1">
        <w:rPr>
          <w:rFonts w:ascii="Times New Roman" w:hAnsi="Times New Roman"/>
          <w:noProof/>
          <w:sz w:val="24"/>
          <w:szCs w:val="24"/>
          <w:lang w:val="sq-AL"/>
        </w:rPr>
        <w:t>rbimit civil n</w:t>
      </w:r>
      <w:r w:rsidR="00614594">
        <w:rPr>
          <w:rFonts w:ascii="Times New Roman" w:hAnsi="Times New Roman"/>
          <w:noProof/>
          <w:sz w:val="24"/>
          <w:szCs w:val="24"/>
          <w:lang w:val="sq-AL"/>
        </w:rPr>
        <w:t>ë</w:t>
      </w:r>
      <w:r w:rsidR="002516B1">
        <w:rPr>
          <w:rFonts w:ascii="Times New Roman" w:hAnsi="Times New Roman"/>
          <w:noProof/>
          <w:sz w:val="24"/>
          <w:szCs w:val="24"/>
          <w:lang w:val="sq-AL"/>
        </w:rPr>
        <w:t xml:space="preserve"> Shqip</w:t>
      </w:r>
      <w:r w:rsidR="00614594">
        <w:rPr>
          <w:rFonts w:ascii="Times New Roman" w:hAnsi="Times New Roman"/>
          <w:noProof/>
          <w:sz w:val="24"/>
          <w:szCs w:val="24"/>
          <w:lang w:val="sq-AL"/>
        </w:rPr>
        <w:t>ë</w:t>
      </w:r>
      <w:r w:rsidR="002516B1">
        <w:rPr>
          <w:rFonts w:ascii="Times New Roman" w:hAnsi="Times New Roman"/>
          <w:noProof/>
          <w:sz w:val="24"/>
          <w:szCs w:val="24"/>
          <w:lang w:val="sq-AL"/>
        </w:rPr>
        <w:t xml:space="preserve">ri. </w:t>
      </w:r>
      <w:r w:rsidR="00C334C1">
        <w:rPr>
          <w:rFonts w:ascii="Times New Roman" w:hAnsi="Times New Roman"/>
          <w:noProof/>
          <w:sz w:val="24"/>
          <w:szCs w:val="24"/>
          <w:lang w:val="sq-AL"/>
        </w:rPr>
        <w:t xml:space="preserve"> </w:t>
      </w:r>
    </w:p>
    <w:p w14:paraId="3BED060F" w14:textId="77777777" w:rsidR="001B4F4E" w:rsidRPr="00493692" w:rsidRDefault="001B4F4E" w:rsidP="00276F3B">
      <w:pPr>
        <w:pStyle w:val="ColorfulList-Accent11"/>
        <w:spacing w:before="240" w:line="288" w:lineRule="auto"/>
        <w:ind w:left="0"/>
        <w:jc w:val="both"/>
        <w:rPr>
          <w:rFonts w:ascii="Times New Roman" w:hAnsi="Times New Roman"/>
          <w:noProof/>
          <w:sz w:val="24"/>
          <w:szCs w:val="24"/>
          <w:lang w:val="sq-AL"/>
        </w:rPr>
      </w:pPr>
    </w:p>
    <w:p w14:paraId="7E0D9265" w14:textId="5550992C" w:rsidR="00276F3B" w:rsidRPr="00493692" w:rsidRDefault="001B4F4E" w:rsidP="00276F3B">
      <w:pPr>
        <w:pStyle w:val="ColorfulList-Accent11"/>
        <w:spacing w:before="240" w:line="288" w:lineRule="auto"/>
        <w:ind w:left="0"/>
        <w:jc w:val="both"/>
        <w:rPr>
          <w:rFonts w:ascii="Times New Roman" w:hAnsi="Times New Roman"/>
          <w:noProof/>
          <w:sz w:val="24"/>
          <w:szCs w:val="24"/>
          <w:lang w:val="sq-AL"/>
        </w:rPr>
      </w:pPr>
      <w:r w:rsidRPr="00493692">
        <w:rPr>
          <w:rFonts w:ascii="Times New Roman" w:hAnsi="Times New Roman"/>
          <w:noProof/>
          <w:sz w:val="24"/>
          <w:szCs w:val="24"/>
          <w:lang w:val="sq-AL"/>
        </w:rPr>
        <w:t xml:space="preserve">Përveç objektivave primarë si më sipër, </w:t>
      </w:r>
      <w:r w:rsidR="002C307B" w:rsidRPr="00493692">
        <w:rPr>
          <w:rFonts w:ascii="Times New Roman" w:hAnsi="Times New Roman"/>
          <w:noProof/>
          <w:sz w:val="24"/>
          <w:szCs w:val="24"/>
          <w:lang w:val="sq-AL"/>
        </w:rPr>
        <w:t>n</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p</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rmjet qart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simit</w:t>
      </w:r>
      <w:r w:rsidR="00276F3B" w:rsidRPr="00493692">
        <w:rPr>
          <w:rFonts w:ascii="Times New Roman" w:hAnsi="Times New Roman"/>
          <w:noProof/>
          <w:sz w:val="24"/>
          <w:szCs w:val="24"/>
          <w:lang w:val="sq-AL"/>
        </w:rPr>
        <w:t>,</w:t>
      </w:r>
      <w:r w:rsidR="002C307B" w:rsidRPr="00493692">
        <w:rPr>
          <w:rFonts w:ascii="Times New Roman" w:hAnsi="Times New Roman"/>
          <w:noProof/>
          <w:sz w:val="24"/>
          <w:szCs w:val="24"/>
          <w:lang w:val="sq-AL"/>
        </w:rPr>
        <w:t xml:space="preserve"> sakt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simit </w:t>
      </w:r>
      <w:r w:rsidR="00276F3B" w:rsidRPr="00493692">
        <w:rPr>
          <w:rFonts w:ascii="Times New Roman" w:hAnsi="Times New Roman"/>
          <w:noProof/>
          <w:sz w:val="24"/>
          <w:szCs w:val="24"/>
          <w:lang w:val="sq-AL"/>
        </w:rPr>
        <w:t>e plotësimit për</w:t>
      </w:r>
      <w:r w:rsidR="002C307B" w:rsidRPr="00493692">
        <w:rPr>
          <w:rFonts w:ascii="Times New Roman" w:hAnsi="Times New Roman"/>
          <w:noProof/>
          <w:sz w:val="24"/>
          <w:szCs w:val="24"/>
          <w:lang w:val="sq-AL"/>
        </w:rPr>
        <w:t xml:space="preserve"> disa institute t</w:t>
      </w:r>
      <w:r w:rsidR="00B715C1" w:rsidRPr="00493692">
        <w:rPr>
          <w:rFonts w:ascii="Times New Roman" w:hAnsi="Times New Roman"/>
          <w:noProof/>
          <w:sz w:val="24"/>
          <w:szCs w:val="24"/>
          <w:lang w:val="sq-AL"/>
        </w:rPr>
        <w:t>ë</w:t>
      </w:r>
      <w:r w:rsidR="00276F3B" w:rsidRPr="00493692">
        <w:rPr>
          <w:rFonts w:ascii="Times New Roman" w:hAnsi="Times New Roman"/>
          <w:noProof/>
          <w:sz w:val="24"/>
          <w:szCs w:val="24"/>
          <w:lang w:val="sq-AL"/>
        </w:rPr>
        <w:t xml:space="preserve"> ligjit</w:t>
      </w:r>
      <w:r w:rsidR="002C307B" w:rsidRPr="00493692">
        <w:rPr>
          <w:rFonts w:ascii="Times New Roman" w:hAnsi="Times New Roman"/>
          <w:noProof/>
          <w:sz w:val="24"/>
          <w:szCs w:val="24"/>
          <w:lang w:val="sq-AL"/>
        </w:rPr>
        <w:t xml:space="preserve"> aktualisht n</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fuqi, </w:t>
      </w:r>
      <w:r w:rsidR="00593D71" w:rsidRPr="00493692">
        <w:rPr>
          <w:rFonts w:ascii="Times New Roman" w:hAnsi="Times New Roman"/>
          <w:noProof/>
          <w:sz w:val="24"/>
          <w:szCs w:val="24"/>
          <w:lang w:val="sq-AL"/>
        </w:rPr>
        <w:t>projektligji</w:t>
      </w:r>
      <w:r w:rsidR="00593D71" w:rsidRPr="00493692">
        <w:rPr>
          <w:rFonts w:ascii="Times New Roman" w:hAnsi="Times New Roman"/>
          <w:noProof/>
          <w:sz w:val="24"/>
          <w:szCs w:val="24"/>
          <w:lang w:val="sq-AL"/>
        </w:rPr>
        <w:t xml:space="preserve"> </w:t>
      </w:r>
      <w:r w:rsidR="002C307B" w:rsidRPr="00493692">
        <w:rPr>
          <w:rFonts w:ascii="Times New Roman" w:hAnsi="Times New Roman"/>
          <w:noProof/>
          <w:sz w:val="24"/>
          <w:szCs w:val="24"/>
          <w:lang w:val="sq-AL"/>
        </w:rPr>
        <w:t>synon forcimin e m</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tejsh</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m 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rregullimit 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marr</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dh</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nies juridike 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sh</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rbimit civil, zbatimin e unifikuar 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k</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tij legjislacioni </w:t>
      </w:r>
      <w:r w:rsidRPr="00493692">
        <w:rPr>
          <w:rFonts w:ascii="Times New Roman" w:hAnsi="Times New Roman"/>
          <w:noProof/>
          <w:sz w:val="24"/>
          <w:szCs w:val="24"/>
          <w:lang w:val="sq-AL"/>
        </w:rPr>
        <w:t>dhe reflektimin e vendimeve gjyqësore që kanë krijuar një praktikë tashmë</w:t>
      </w:r>
      <w:r w:rsidR="002C307B" w:rsidRPr="00493692">
        <w:rPr>
          <w:rFonts w:ascii="Times New Roman" w:hAnsi="Times New Roman"/>
          <w:noProof/>
          <w:sz w:val="24"/>
          <w:szCs w:val="24"/>
          <w:lang w:val="sq-AL"/>
        </w:rPr>
        <w:t>, si dhe el</w:t>
      </w:r>
      <w:r w:rsidR="00593D71">
        <w:rPr>
          <w:rFonts w:ascii="Times New Roman" w:hAnsi="Times New Roman"/>
          <w:noProof/>
          <w:sz w:val="24"/>
          <w:szCs w:val="24"/>
          <w:lang w:val="sq-AL"/>
        </w:rPr>
        <w:t>i</w:t>
      </w:r>
      <w:r w:rsidR="002C307B" w:rsidRPr="00493692">
        <w:rPr>
          <w:rFonts w:ascii="Times New Roman" w:hAnsi="Times New Roman"/>
          <w:noProof/>
          <w:sz w:val="24"/>
          <w:szCs w:val="24"/>
          <w:lang w:val="sq-AL"/>
        </w:rPr>
        <w:t>minimin e mund</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sis</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p</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r interpretime 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ndryshme t</w:t>
      </w:r>
      <w:r w:rsidR="00B715C1" w:rsidRPr="00493692">
        <w:rPr>
          <w:rFonts w:ascii="Times New Roman" w:hAnsi="Times New Roman"/>
          <w:noProof/>
          <w:sz w:val="24"/>
          <w:szCs w:val="24"/>
          <w:lang w:val="sq-AL"/>
        </w:rPr>
        <w:t>ë</w:t>
      </w:r>
      <w:r w:rsidR="002C307B" w:rsidRPr="00493692">
        <w:rPr>
          <w:rFonts w:ascii="Times New Roman" w:hAnsi="Times New Roman"/>
          <w:noProof/>
          <w:sz w:val="24"/>
          <w:szCs w:val="24"/>
          <w:lang w:val="sq-AL"/>
        </w:rPr>
        <w:t xml:space="preserve"> </w:t>
      </w:r>
      <w:r w:rsidR="00203A42">
        <w:rPr>
          <w:rFonts w:ascii="Times New Roman" w:hAnsi="Times New Roman"/>
          <w:noProof/>
          <w:sz w:val="24"/>
          <w:szCs w:val="24"/>
          <w:lang w:val="sq-AL"/>
        </w:rPr>
        <w:t>kuadrit ligjor.</w:t>
      </w:r>
      <w:r w:rsidR="002C307B" w:rsidRPr="00493692">
        <w:rPr>
          <w:rFonts w:ascii="Times New Roman" w:hAnsi="Times New Roman"/>
          <w:noProof/>
          <w:sz w:val="24"/>
          <w:szCs w:val="24"/>
          <w:lang w:val="sq-AL"/>
        </w:rPr>
        <w:t xml:space="preserve"> </w:t>
      </w:r>
    </w:p>
    <w:p w14:paraId="69B61C7B" w14:textId="77777777" w:rsidR="00276F3B" w:rsidRPr="00493692" w:rsidRDefault="00276F3B" w:rsidP="00276F3B">
      <w:pPr>
        <w:pStyle w:val="ColorfulList-Accent11"/>
        <w:spacing w:line="288" w:lineRule="auto"/>
        <w:ind w:left="0"/>
        <w:jc w:val="both"/>
        <w:rPr>
          <w:rFonts w:ascii="Times New Roman" w:hAnsi="Times New Roman"/>
          <w:noProof/>
          <w:sz w:val="24"/>
          <w:szCs w:val="24"/>
          <w:lang w:val="sq-AL"/>
        </w:rPr>
      </w:pPr>
    </w:p>
    <w:p w14:paraId="759682AC" w14:textId="77777777" w:rsidR="00010D4E" w:rsidRPr="00493692" w:rsidRDefault="00307E4F" w:rsidP="00460D20">
      <w:pPr>
        <w:pStyle w:val="ColorfulList-Accent11"/>
        <w:spacing w:after="0" w:line="288" w:lineRule="auto"/>
        <w:ind w:left="0"/>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 xml:space="preserve">II. </w:t>
      </w:r>
      <w:r w:rsidR="00010D4E" w:rsidRPr="00493692">
        <w:rPr>
          <w:rFonts w:ascii="Times New Roman" w:eastAsia="Times New Roman" w:hAnsi="Times New Roman"/>
          <w:b/>
          <w:noProof/>
          <w:sz w:val="24"/>
          <w:szCs w:val="24"/>
          <w:lang w:val="sq-AL"/>
        </w:rPr>
        <w:t>VLER</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SIMI I PROJEKTAKTIT N</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 xml:space="preserve"> RAPORT ME PROGRAMIN POLITIK T</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 xml:space="preserve"> K</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SHILLIT T</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 xml:space="preserve"> MINISTRAVE</w:t>
      </w:r>
      <w:r w:rsidR="000B5FA5" w:rsidRPr="00493692">
        <w:rPr>
          <w:rFonts w:ascii="Times New Roman" w:eastAsia="Times New Roman" w:hAnsi="Times New Roman"/>
          <w:b/>
          <w:noProof/>
          <w:sz w:val="24"/>
          <w:szCs w:val="24"/>
          <w:lang w:val="sq-AL"/>
        </w:rPr>
        <w:t>, ME PROGRAMIN ANALITIK T</w:t>
      </w:r>
      <w:r w:rsidR="00BE382E" w:rsidRPr="00493692">
        <w:rPr>
          <w:rFonts w:ascii="Times New Roman" w:eastAsia="Times New Roman" w:hAnsi="Times New Roman"/>
          <w:b/>
          <w:noProof/>
          <w:sz w:val="24"/>
          <w:szCs w:val="24"/>
          <w:lang w:val="sq-AL"/>
        </w:rPr>
        <w:t>Ë</w:t>
      </w:r>
      <w:r w:rsidR="000B5FA5" w:rsidRPr="00493692">
        <w:rPr>
          <w:rFonts w:ascii="Times New Roman" w:eastAsia="Times New Roman" w:hAnsi="Times New Roman"/>
          <w:b/>
          <w:noProof/>
          <w:sz w:val="24"/>
          <w:szCs w:val="24"/>
          <w:lang w:val="sq-AL"/>
        </w:rPr>
        <w:t xml:space="preserve"> AKTEVE</w:t>
      </w:r>
      <w:r w:rsidR="00010D4E" w:rsidRPr="00493692">
        <w:rPr>
          <w:rFonts w:ascii="Times New Roman" w:eastAsia="Times New Roman" w:hAnsi="Times New Roman"/>
          <w:b/>
          <w:noProof/>
          <w:sz w:val="24"/>
          <w:szCs w:val="24"/>
          <w:lang w:val="sq-AL"/>
        </w:rPr>
        <w:t xml:space="preserve"> DHE DOKUMENTE T</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 xml:space="preserve"> TJER</w:t>
      </w:r>
      <w:r w:rsidR="001E1005" w:rsidRPr="00493692">
        <w:rPr>
          <w:rFonts w:ascii="Times New Roman" w:eastAsia="Times New Roman" w:hAnsi="Times New Roman"/>
          <w:b/>
          <w:noProof/>
          <w:sz w:val="24"/>
          <w:szCs w:val="24"/>
          <w:lang w:val="sq-AL"/>
        </w:rPr>
        <w:t>A</w:t>
      </w:r>
      <w:r w:rsidR="00010D4E" w:rsidRPr="00493692">
        <w:rPr>
          <w:rFonts w:ascii="Times New Roman" w:eastAsia="Times New Roman" w:hAnsi="Times New Roman"/>
          <w:b/>
          <w:noProof/>
          <w:sz w:val="24"/>
          <w:szCs w:val="24"/>
          <w:lang w:val="sq-AL"/>
        </w:rPr>
        <w:t xml:space="preserve"> POLITIK</w:t>
      </w:r>
      <w:r w:rsidR="001E1005" w:rsidRPr="00493692">
        <w:rPr>
          <w:rFonts w:ascii="Times New Roman" w:eastAsia="Times New Roman" w:hAnsi="Times New Roman"/>
          <w:b/>
          <w:noProof/>
          <w:sz w:val="24"/>
          <w:szCs w:val="24"/>
          <w:lang w:val="sq-AL"/>
        </w:rPr>
        <w:t>E</w:t>
      </w:r>
    </w:p>
    <w:p w14:paraId="2A1FE93C" w14:textId="77777777" w:rsidR="002C7A74" w:rsidRPr="00493692" w:rsidRDefault="002C7A74" w:rsidP="00460D20">
      <w:pPr>
        <w:pStyle w:val="ColorfulList-Accent11"/>
        <w:spacing w:after="0" w:line="288" w:lineRule="auto"/>
        <w:ind w:left="0"/>
        <w:jc w:val="both"/>
        <w:rPr>
          <w:rFonts w:ascii="Times New Roman" w:eastAsia="Times New Roman" w:hAnsi="Times New Roman"/>
          <w:b/>
          <w:noProof/>
          <w:sz w:val="24"/>
          <w:szCs w:val="24"/>
          <w:lang w:val="sq-AL"/>
        </w:rPr>
      </w:pPr>
    </w:p>
    <w:p w14:paraId="5458B4FA" w14:textId="2705BFD2" w:rsidR="002516B1" w:rsidRDefault="00BE0D30" w:rsidP="00DE7051">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Projekt</w:t>
      </w:r>
      <w:r w:rsidR="002C307B" w:rsidRPr="00493692">
        <w:rPr>
          <w:rFonts w:ascii="Times New Roman" w:eastAsia="Times New Roman" w:hAnsi="Times New Roman"/>
          <w:noProof/>
          <w:sz w:val="24"/>
          <w:szCs w:val="24"/>
          <w:lang w:val="sq-AL"/>
        </w:rPr>
        <w:t>ligji</w:t>
      </w:r>
      <w:r w:rsidRPr="00493692">
        <w:rPr>
          <w:rFonts w:ascii="Times New Roman" w:eastAsia="Times New Roman" w:hAnsi="Times New Roman"/>
          <w:noProof/>
          <w:sz w:val="24"/>
          <w:szCs w:val="24"/>
          <w:lang w:val="sq-AL"/>
        </w:rPr>
        <w:t xml:space="preserve"> </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sht</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hartuar</w:t>
      </w:r>
      <w:r w:rsidRPr="00493692">
        <w:rPr>
          <w:rFonts w:ascii="Times New Roman" w:eastAsia="Times New Roman" w:hAnsi="Times New Roman"/>
          <w:noProof/>
          <w:sz w:val="24"/>
          <w:szCs w:val="24"/>
          <w:lang w:val="sq-AL"/>
        </w:rPr>
        <w:t xml:space="preserve"> </w:t>
      </w:r>
      <w:r w:rsidR="002C307B" w:rsidRPr="00493692">
        <w:rPr>
          <w:rFonts w:ascii="Times New Roman" w:eastAsia="Times New Roman" w:hAnsi="Times New Roman"/>
          <w:noProof/>
          <w:sz w:val="24"/>
          <w:szCs w:val="24"/>
          <w:lang w:val="sq-AL"/>
        </w:rPr>
        <w:t>n</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 xml:space="preserve"> zbatim t</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 xml:space="preserve"> Kushtetut</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s s</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 xml:space="preserve"> Shqip</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ris</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 ku p</w:t>
      </w:r>
      <w:r w:rsidR="00B715C1" w:rsidRPr="00493692">
        <w:rPr>
          <w:rFonts w:ascii="Times New Roman" w:eastAsia="Times New Roman" w:hAnsi="Times New Roman"/>
          <w:noProof/>
          <w:sz w:val="24"/>
          <w:szCs w:val="24"/>
          <w:lang w:val="sq-AL"/>
        </w:rPr>
        <w:t>ë</w:t>
      </w:r>
      <w:r w:rsidR="002C307B" w:rsidRPr="00493692">
        <w:rPr>
          <w:rFonts w:ascii="Times New Roman" w:eastAsia="Times New Roman" w:hAnsi="Times New Roman"/>
          <w:noProof/>
          <w:sz w:val="24"/>
          <w:szCs w:val="24"/>
          <w:lang w:val="sq-AL"/>
        </w:rPr>
        <w:t xml:space="preserve">rcaktohet se </w:t>
      </w:r>
      <w:r w:rsidR="00DE7051" w:rsidRPr="00493692">
        <w:rPr>
          <w:rFonts w:ascii="Times New Roman" w:eastAsia="Times New Roman" w:hAnsi="Times New Roman"/>
          <w:noProof/>
          <w:sz w:val="24"/>
          <w:szCs w:val="24"/>
          <w:lang w:val="sq-AL"/>
        </w:rPr>
        <w:t>statusi i funksionar</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ve publik</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 xml:space="preserve"> rregullohet me ligj. </w:t>
      </w:r>
      <w:r w:rsidR="00C334C1">
        <w:rPr>
          <w:rFonts w:ascii="Times New Roman" w:eastAsia="Times New Roman" w:hAnsi="Times New Roman"/>
          <w:noProof/>
          <w:sz w:val="24"/>
          <w:szCs w:val="24"/>
          <w:lang w:val="sq-AL"/>
        </w:rPr>
        <w:t>Zbatimi i kuadrit ekzistues ligjor, miratuar 12 vjet më parë</w:t>
      </w:r>
      <w:r w:rsidR="00593D71">
        <w:rPr>
          <w:rFonts w:ascii="Times New Roman" w:eastAsia="Times New Roman" w:hAnsi="Times New Roman"/>
          <w:noProof/>
          <w:sz w:val="24"/>
          <w:szCs w:val="24"/>
          <w:lang w:val="sq-AL"/>
        </w:rPr>
        <w:t>,</w:t>
      </w:r>
      <w:r w:rsidR="00C334C1">
        <w:rPr>
          <w:rFonts w:ascii="Times New Roman" w:eastAsia="Times New Roman" w:hAnsi="Times New Roman"/>
          <w:noProof/>
          <w:sz w:val="24"/>
          <w:szCs w:val="24"/>
          <w:lang w:val="sq-AL"/>
        </w:rPr>
        <w:t xml:space="preserve"> i është nënshtruar një procesi të thellë analize nga</w:t>
      </w:r>
      <w:r w:rsidR="001B4F4E" w:rsidRPr="00493692">
        <w:rPr>
          <w:rFonts w:ascii="Times New Roman" w:eastAsia="Times New Roman" w:hAnsi="Times New Roman"/>
          <w:noProof/>
          <w:sz w:val="24"/>
          <w:szCs w:val="24"/>
          <w:lang w:val="sq-AL"/>
        </w:rPr>
        <w:t xml:space="preserve"> Departamenti i Administratës Publike (DAP)  mbështetur në </w:t>
      </w:r>
      <w:r w:rsidR="00C334C1">
        <w:rPr>
          <w:rFonts w:ascii="Times New Roman" w:eastAsia="Times New Roman" w:hAnsi="Times New Roman"/>
          <w:noProof/>
          <w:sz w:val="24"/>
          <w:szCs w:val="24"/>
          <w:lang w:val="sq-AL"/>
        </w:rPr>
        <w:t>arritjet dhe problematikat</w:t>
      </w:r>
      <w:r w:rsidR="001B4F4E" w:rsidRPr="00493692">
        <w:rPr>
          <w:rFonts w:ascii="Times New Roman" w:eastAsia="Times New Roman" w:hAnsi="Times New Roman"/>
          <w:noProof/>
          <w:sz w:val="24"/>
          <w:szCs w:val="24"/>
          <w:lang w:val="sq-AL"/>
        </w:rPr>
        <w:t xml:space="preserve"> e evidentuara nga praktika, zhvillimet më të fundit në këtë fushë në administratat e tjera evropiane,</w:t>
      </w:r>
      <w:r w:rsidR="00593D71">
        <w:rPr>
          <w:rFonts w:ascii="Times New Roman" w:eastAsia="Times New Roman" w:hAnsi="Times New Roman"/>
          <w:noProof/>
          <w:sz w:val="24"/>
          <w:szCs w:val="24"/>
          <w:lang w:val="sq-AL"/>
        </w:rPr>
        <w:t xml:space="preserve"> si dhe</w:t>
      </w:r>
      <w:r w:rsidR="001B4F4E" w:rsidRPr="00493692">
        <w:rPr>
          <w:rFonts w:ascii="Times New Roman" w:eastAsia="Times New Roman" w:hAnsi="Times New Roman"/>
          <w:noProof/>
          <w:sz w:val="24"/>
          <w:szCs w:val="24"/>
          <w:lang w:val="sq-AL"/>
        </w:rPr>
        <w:t xml:space="preserve"> </w:t>
      </w:r>
      <w:r w:rsidR="00C334C1">
        <w:rPr>
          <w:rFonts w:ascii="Times New Roman" w:eastAsia="Times New Roman" w:hAnsi="Times New Roman"/>
          <w:noProof/>
          <w:sz w:val="24"/>
          <w:szCs w:val="24"/>
          <w:lang w:val="sq-AL"/>
        </w:rPr>
        <w:t xml:space="preserve">dinamikat e tregut të punës në Shqipëri. </w:t>
      </w:r>
    </w:p>
    <w:p w14:paraId="28B54F07" w14:textId="0A8039CE" w:rsidR="00884221" w:rsidRPr="00493692" w:rsidRDefault="00C334C1" w:rsidP="00593D71">
      <w:pPr>
        <w:spacing w:line="288"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 xml:space="preserve">Si bazë për rishikimin kanë shërbyer </w:t>
      </w:r>
      <w:r w:rsidR="001B4F4E" w:rsidRPr="00493692">
        <w:rPr>
          <w:rFonts w:ascii="Times New Roman" w:eastAsia="Times New Roman" w:hAnsi="Times New Roman"/>
          <w:noProof/>
          <w:sz w:val="24"/>
          <w:szCs w:val="24"/>
          <w:lang w:val="sq-AL"/>
        </w:rPr>
        <w:t>rekomandime</w:t>
      </w:r>
      <w:r>
        <w:rPr>
          <w:rFonts w:ascii="Times New Roman" w:eastAsia="Times New Roman" w:hAnsi="Times New Roman"/>
          <w:noProof/>
          <w:sz w:val="24"/>
          <w:szCs w:val="24"/>
          <w:lang w:val="sq-AL"/>
        </w:rPr>
        <w:t>t</w:t>
      </w:r>
      <w:r w:rsidR="001B4F4E" w:rsidRPr="00493692">
        <w:rPr>
          <w:rFonts w:ascii="Times New Roman" w:eastAsia="Times New Roman" w:hAnsi="Times New Roman"/>
          <w:noProof/>
          <w:sz w:val="24"/>
          <w:szCs w:val="24"/>
          <w:lang w:val="sq-AL"/>
        </w:rPr>
        <w:t xml:space="preserve"> </w:t>
      </w:r>
      <w:r>
        <w:rPr>
          <w:rFonts w:ascii="Times New Roman" w:eastAsia="Times New Roman" w:hAnsi="Times New Roman"/>
          <w:noProof/>
          <w:sz w:val="24"/>
          <w:szCs w:val="24"/>
          <w:lang w:val="sq-AL"/>
        </w:rPr>
        <w:t>e</w:t>
      </w:r>
      <w:r w:rsidR="001B4F4E" w:rsidRPr="00493692">
        <w:rPr>
          <w:rFonts w:ascii="Times New Roman" w:eastAsia="Times New Roman" w:hAnsi="Times New Roman"/>
          <w:noProof/>
          <w:sz w:val="24"/>
          <w:szCs w:val="24"/>
          <w:lang w:val="sq-AL"/>
        </w:rPr>
        <w:t xml:space="preserve"> raporte</w:t>
      </w:r>
      <w:r>
        <w:rPr>
          <w:rFonts w:ascii="Times New Roman" w:eastAsia="Times New Roman" w:hAnsi="Times New Roman"/>
          <w:noProof/>
          <w:sz w:val="24"/>
          <w:szCs w:val="24"/>
          <w:lang w:val="sq-AL"/>
        </w:rPr>
        <w:t>ve</w:t>
      </w:r>
      <w:r w:rsidR="001B4F4E" w:rsidRPr="00493692">
        <w:rPr>
          <w:rFonts w:ascii="Times New Roman" w:eastAsia="Times New Roman" w:hAnsi="Times New Roman"/>
          <w:noProof/>
          <w:sz w:val="24"/>
          <w:szCs w:val="24"/>
          <w:lang w:val="sq-AL"/>
        </w:rPr>
        <w:t xml:space="preserve"> </w:t>
      </w:r>
      <w:r>
        <w:rPr>
          <w:rFonts w:ascii="Times New Roman" w:eastAsia="Times New Roman" w:hAnsi="Times New Roman"/>
          <w:noProof/>
          <w:sz w:val="24"/>
          <w:szCs w:val="24"/>
          <w:lang w:val="sq-AL"/>
        </w:rPr>
        <w:t>të</w:t>
      </w:r>
      <w:r w:rsidR="001B4F4E" w:rsidRPr="00493692">
        <w:rPr>
          <w:rFonts w:ascii="Times New Roman" w:eastAsia="Times New Roman" w:hAnsi="Times New Roman"/>
          <w:noProof/>
          <w:sz w:val="24"/>
          <w:szCs w:val="24"/>
          <w:lang w:val="sq-AL"/>
        </w:rPr>
        <w:t xml:space="preserve"> monitorimit të Komisionerit për </w:t>
      </w:r>
      <w:r w:rsidR="00593D71">
        <w:rPr>
          <w:rFonts w:ascii="Times New Roman" w:eastAsia="Times New Roman" w:hAnsi="Times New Roman"/>
          <w:noProof/>
          <w:sz w:val="24"/>
          <w:szCs w:val="24"/>
          <w:lang w:val="sq-AL"/>
        </w:rPr>
        <w:t>Mbikëqyrjen</w:t>
      </w:r>
      <w:r w:rsidR="001B4F4E" w:rsidRPr="00493692">
        <w:rPr>
          <w:rFonts w:ascii="Times New Roman" w:eastAsia="Times New Roman" w:hAnsi="Times New Roman"/>
          <w:noProof/>
          <w:sz w:val="24"/>
          <w:szCs w:val="24"/>
          <w:lang w:val="sq-AL"/>
        </w:rPr>
        <w:t xml:space="preserve"> e Shërbimit Civil (KMSHC) dhe</w:t>
      </w:r>
      <w:r>
        <w:rPr>
          <w:rFonts w:ascii="Times New Roman" w:eastAsia="Times New Roman" w:hAnsi="Times New Roman"/>
          <w:noProof/>
          <w:sz w:val="24"/>
          <w:szCs w:val="24"/>
          <w:lang w:val="sq-AL"/>
        </w:rPr>
        <w:t xml:space="preserve"> </w:t>
      </w:r>
      <w:r w:rsidR="001B4F4E" w:rsidRPr="00493692">
        <w:rPr>
          <w:rFonts w:ascii="Times New Roman" w:eastAsia="Times New Roman" w:hAnsi="Times New Roman"/>
          <w:noProof/>
          <w:sz w:val="24"/>
          <w:szCs w:val="24"/>
          <w:lang w:val="sq-AL"/>
        </w:rPr>
        <w:t>r</w:t>
      </w:r>
      <w:r w:rsidR="00E32524">
        <w:rPr>
          <w:rFonts w:ascii="Times New Roman" w:eastAsia="Times New Roman" w:hAnsi="Times New Roman"/>
          <w:noProof/>
          <w:sz w:val="24"/>
          <w:szCs w:val="24"/>
          <w:lang w:val="sq-AL"/>
        </w:rPr>
        <w:t>ezolutat</w:t>
      </w:r>
      <w:r w:rsidR="001B4F4E" w:rsidRPr="00493692">
        <w:rPr>
          <w:rFonts w:ascii="Times New Roman" w:eastAsia="Times New Roman" w:hAnsi="Times New Roman"/>
          <w:noProof/>
          <w:sz w:val="24"/>
          <w:szCs w:val="24"/>
          <w:lang w:val="sq-AL"/>
        </w:rPr>
        <w:t xml:space="preserve"> e Kuvendit të Shqipërisë</w:t>
      </w:r>
      <w:r w:rsidR="00E32524">
        <w:rPr>
          <w:rFonts w:ascii="Times New Roman" w:eastAsia="Times New Roman" w:hAnsi="Times New Roman"/>
          <w:noProof/>
          <w:sz w:val="24"/>
          <w:szCs w:val="24"/>
          <w:lang w:val="sq-AL"/>
        </w:rPr>
        <w:t xml:space="preserve">. </w:t>
      </w:r>
      <w:r w:rsidR="00D10C47">
        <w:rPr>
          <w:rFonts w:ascii="Times New Roman" w:eastAsia="Times New Roman" w:hAnsi="Times New Roman"/>
          <w:noProof/>
          <w:sz w:val="24"/>
          <w:szCs w:val="24"/>
          <w:lang w:val="sq-AL"/>
        </w:rPr>
        <w:t>Gjithashtu</w:t>
      </w:r>
      <w:r w:rsidR="001B4F4E" w:rsidRPr="00493692">
        <w:rPr>
          <w:rFonts w:ascii="Times New Roman" w:eastAsia="Times New Roman" w:hAnsi="Times New Roman"/>
          <w:noProof/>
          <w:sz w:val="24"/>
          <w:szCs w:val="24"/>
          <w:lang w:val="sq-AL"/>
        </w:rPr>
        <w:t xml:space="preserve">, </w:t>
      </w:r>
      <w:r w:rsidR="00E32524">
        <w:rPr>
          <w:rFonts w:ascii="Times New Roman" w:eastAsia="Times New Roman" w:hAnsi="Times New Roman"/>
          <w:noProof/>
          <w:sz w:val="24"/>
          <w:szCs w:val="24"/>
          <w:lang w:val="sq-AL"/>
        </w:rPr>
        <w:t>k</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to ndryshime ligjore </w:t>
      </w:r>
      <w:r>
        <w:rPr>
          <w:rFonts w:ascii="Times New Roman" w:eastAsia="Times New Roman" w:hAnsi="Times New Roman"/>
          <w:noProof/>
          <w:sz w:val="24"/>
          <w:szCs w:val="24"/>
          <w:lang w:val="sq-AL"/>
        </w:rPr>
        <w:t>reflekt</w:t>
      </w:r>
      <w:r w:rsidR="00011CDA">
        <w:rPr>
          <w:rFonts w:ascii="Times New Roman" w:eastAsia="Times New Roman" w:hAnsi="Times New Roman"/>
          <w:noProof/>
          <w:sz w:val="24"/>
          <w:szCs w:val="24"/>
          <w:lang w:val="sq-AL"/>
        </w:rPr>
        <w:t>ojnë</w:t>
      </w:r>
      <w:r w:rsidR="00E32524">
        <w:rPr>
          <w:rFonts w:ascii="Times New Roman" w:eastAsia="Times New Roman" w:hAnsi="Times New Roman"/>
          <w:noProof/>
          <w:sz w:val="24"/>
          <w:szCs w:val="24"/>
          <w:lang w:val="sq-AL"/>
        </w:rPr>
        <w:t xml:space="preserve"> zotimet q</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Shqip</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ria ka nd</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rmarr</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n</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kuad</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r t</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procesit t</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negociatave me Bashkimin Evropian, p</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rkat</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sisht n</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Udh</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rr</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fyesin p</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r Reform</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n n</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 xml:space="preserve"> Administrat</w:t>
      </w:r>
      <w:r w:rsidR="008030E7">
        <w:rPr>
          <w:rFonts w:ascii="Times New Roman" w:eastAsia="Times New Roman" w:hAnsi="Times New Roman"/>
          <w:noProof/>
          <w:sz w:val="24"/>
          <w:szCs w:val="24"/>
          <w:lang w:val="sq-AL"/>
        </w:rPr>
        <w:t>ë</w:t>
      </w:r>
      <w:r w:rsidR="00E32524">
        <w:rPr>
          <w:rFonts w:ascii="Times New Roman" w:eastAsia="Times New Roman" w:hAnsi="Times New Roman"/>
          <w:noProof/>
          <w:sz w:val="24"/>
          <w:szCs w:val="24"/>
          <w:lang w:val="sq-AL"/>
        </w:rPr>
        <w:t>n Publik</w:t>
      </w:r>
      <w:r w:rsidR="00D41E18">
        <w:rPr>
          <w:rFonts w:ascii="Times New Roman" w:eastAsia="Times New Roman" w:hAnsi="Times New Roman"/>
          <w:noProof/>
          <w:sz w:val="24"/>
          <w:szCs w:val="24"/>
          <w:lang w:val="sq-AL"/>
        </w:rPr>
        <w:t>e</w:t>
      </w:r>
      <w:r w:rsidR="00593D71">
        <w:rPr>
          <w:rFonts w:ascii="Times New Roman" w:eastAsia="Times New Roman" w:hAnsi="Times New Roman"/>
          <w:noProof/>
          <w:sz w:val="24"/>
          <w:szCs w:val="24"/>
          <w:lang w:val="sq-AL"/>
        </w:rPr>
        <w:t xml:space="preserve"> 2023-2030</w:t>
      </w:r>
      <w:r w:rsidR="00790D38">
        <w:rPr>
          <w:rFonts w:ascii="Times New Roman" w:eastAsia="Times New Roman" w:hAnsi="Times New Roman"/>
          <w:noProof/>
          <w:sz w:val="24"/>
          <w:szCs w:val="24"/>
          <w:lang w:val="sq-AL"/>
        </w:rPr>
        <w:t xml:space="preserve">, </w:t>
      </w:r>
      <w:r w:rsidR="001B4F4E" w:rsidRPr="00493692">
        <w:rPr>
          <w:rFonts w:ascii="Times New Roman" w:eastAsia="Times New Roman" w:hAnsi="Times New Roman"/>
          <w:noProof/>
          <w:sz w:val="24"/>
          <w:szCs w:val="24"/>
          <w:lang w:val="sq-AL"/>
        </w:rPr>
        <w:t xml:space="preserve">raportet e monitorimit të </w:t>
      </w:r>
      <w:r w:rsidR="00847BC1" w:rsidRPr="00493692">
        <w:rPr>
          <w:rFonts w:ascii="Times New Roman" w:eastAsia="Times New Roman" w:hAnsi="Times New Roman"/>
          <w:noProof/>
          <w:sz w:val="24"/>
          <w:szCs w:val="24"/>
          <w:lang w:val="sq-AL"/>
        </w:rPr>
        <w:t xml:space="preserve">institucioneve ndërkombëtare, </w:t>
      </w:r>
      <w:r w:rsidR="00593D71" w:rsidRPr="00593D71">
        <w:rPr>
          <w:rFonts w:ascii="Times New Roman" w:eastAsia="Times New Roman" w:hAnsi="Times New Roman"/>
          <w:noProof/>
          <w:sz w:val="24"/>
          <w:szCs w:val="24"/>
          <w:lang w:val="sq-AL"/>
        </w:rPr>
        <w:t>Komisionit Evropian në Raportet vjetore të Progresit dhe Raportin e Shqyrtimit Analitik të Legjislacionit për Grupkapituj Themelorë, si dhe OECD/SIGMA në Raportet periodike të Vlerësimit për Shqipërinë</w:t>
      </w:r>
      <w:r w:rsidR="00593D71">
        <w:rPr>
          <w:rFonts w:ascii="Times New Roman" w:eastAsia="Times New Roman" w:hAnsi="Times New Roman"/>
          <w:noProof/>
          <w:sz w:val="24"/>
          <w:szCs w:val="24"/>
          <w:lang w:val="sq-AL"/>
        </w:rPr>
        <w:t xml:space="preserve">. </w:t>
      </w:r>
      <w:r w:rsidR="00DE7051" w:rsidRPr="00493692">
        <w:rPr>
          <w:rFonts w:ascii="Times New Roman" w:eastAsia="Times New Roman" w:hAnsi="Times New Roman"/>
          <w:noProof/>
          <w:sz w:val="24"/>
          <w:szCs w:val="24"/>
          <w:lang w:val="sq-AL"/>
        </w:rPr>
        <w:t xml:space="preserve">Hartimi dhe miratimi i </w:t>
      </w:r>
      <w:r w:rsidR="00DE7051" w:rsidRPr="00493692">
        <w:rPr>
          <w:rFonts w:ascii="Times New Roman" w:eastAsia="Times New Roman" w:hAnsi="Times New Roman"/>
          <w:noProof/>
          <w:sz w:val="24"/>
          <w:szCs w:val="24"/>
          <w:lang w:val="sq-AL"/>
        </w:rPr>
        <w:lastRenderedPageBreak/>
        <w:t>k</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tij projektligji nga K</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 xml:space="preserve">shilli i Ministrave </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sht</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 xml:space="preserve"> i parashikuar n</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 xml:space="preserve"> </w:t>
      </w:r>
      <w:r w:rsidR="000E3D46" w:rsidRPr="00493692">
        <w:rPr>
          <w:rFonts w:ascii="Times New Roman" w:eastAsia="Times New Roman" w:hAnsi="Times New Roman"/>
          <w:noProof/>
          <w:sz w:val="24"/>
          <w:szCs w:val="24"/>
          <w:lang w:val="sq-AL"/>
        </w:rPr>
        <w:t xml:space="preserve">dokumentat e politikave të qeverisë </w:t>
      </w:r>
      <w:r w:rsidR="009A2101">
        <w:rPr>
          <w:rFonts w:ascii="Times New Roman" w:eastAsia="Times New Roman" w:hAnsi="Times New Roman"/>
          <w:noProof/>
          <w:sz w:val="24"/>
          <w:szCs w:val="24"/>
          <w:lang w:val="sq-AL"/>
        </w:rPr>
        <w:t>dhe</w:t>
      </w:r>
      <w:r w:rsidR="00203A42">
        <w:rPr>
          <w:rFonts w:ascii="Times New Roman" w:eastAsia="Times New Roman" w:hAnsi="Times New Roman"/>
          <w:noProof/>
          <w:sz w:val="24"/>
          <w:szCs w:val="24"/>
          <w:lang w:val="sq-AL"/>
        </w:rPr>
        <w:t xml:space="preserve"> </w:t>
      </w:r>
      <w:r w:rsidR="00847BC1" w:rsidRPr="00493692">
        <w:rPr>
          <w:rFonts w:ascii="Times New Roman" w:eastAsia="Times New Roman" w:hAnsi="Times New Roman"/>
          <w:noProof/>
          <w:sz w:val="24"/>
          <w:szCs w:val="24"/>
          <w:lang w:val="sq-AL"/>
        </w:rPr>
        <w:t>në Strategjinë Ndërsektoriale për Reformën në Administratën Publike 2025 – 2030</w:t>
      </w:r>
      <w:r w:rsidR="000E3D46" w:rsidRPr="00493692">
        <w:rPr>
          <w:rFonts w:ascii="Times New Roman" w:eastAsia="Times New Roman" w:hAnsi="Times New Roman"/>
          <w:noProof/>
          <w:sz w:val="24"/>
          <w:szCs w:val="24"/>
          <w:lang w:val="sq-AL"/>
        </w:rPr>
        <w:t>. Përmirësimi i procesit të rekrutimit dhe ndërhyrja për rregullimin e sistemit të TND</w:t>
      </w:r>
      <w:r w:rsidR="009A2101">
        <w:rPr>
          <w:rFonts w:ascii="Times New Roman" w:eastAsia="Times New Roman" w:hAnsi="Times New Roman"/>
          <w:noProof/>
          <w:sz w:val="24"/>
          <w:szCs w:val="24"/>
          <w:lang w:val="sq-AL"/>
        </w:rPr>
        <w:t>-s</w:t>
      </w:r>
      <w:r w:rsidR="00DD429E">
        <w:rPr>
          <w:rFonts w:ascii="Times New Roman" w:eastAsia="Times New Roman" w:hAnsi="Times New Roman"/>
          <w:noProof/>
          <w:sz w:val="24"/>
          <w:szCs w:val="24"/>
          <w:lang w:val="sq-AL"/>
        </w:rPr>
        <w:t>ë</w:t>
      </w:r>
      <w:r w:rsidR="000E3D46" w:rsidRPr="00493692">
        <w:rPr>
          <w:rFonts w:ascii="Times New Roman" w:eastAsia="Times New Roman" w:hAnsi="Times New Roman"/>
          <w:noProof/>
          <w:sz w:val="24"/>
          <w:szCs w:val="24"/>
          <w:lang w:val="sq-AL"/>
        </w:rPr>
        <w:t xml:space="preserve"> janë parashikuar në Pozicionin Negociues të Qeverisë Shqiptare për Grupkapitullin I – Themeloret</w:t>
      </w:r>
      <w:r w:rsidR="003364A2">
        <w:rPr>
          <w:rFonts w:ascii="Times New Roman" w:eastAsia="Times New Roman" w:hAnsi="Times New Roman"/>
          <w:noProof/>
          <w:sz w:val="24"/>
          <w:szCs w:val="24"/>
          <w:lang w:val="sq-AL"/>
        </w:rPr>
        <w:t xml:space="preserve"> n</w:t>
      </w:r>
      <w:r w:rsidR="003A0BAA">
        <w:rPr>
          <w:rFonts w:ascii="Times New Roman" w:eastAsia="Times New Roman" w:hAnsi="Times New Roman"/>
          <w:noProof/>
          <w:sz w:val="24"/>
          <w:szCs w:val="24"/>
          <w:lang w:val="sq-AL"/>
        </w:rPr>
        <w:t>ë</w:t>
      </w:r>
      <w:r w:rsidR="003364A2">
        <w:rPr>
          <w:rFonts w:ascii="Times New Roman" w:eastAsia="Times New Roman" w:hAnsi="Times New Roman"/>
          <w:noProof/>
          <w:sz w:val="24"/>
          <w:szCs w:val="24"/>
          <w:lang w:val="sq-AL"/>
        </w:rPr>
        <w:t xml:space="preserve"> seksionin referuar </w:t>
      </w:r>
      <w:r w:rsidR="000E3D46" w:rsidRPr="00493692">
        <w:rPr>
          <w:rFonts w:ascii="Times New Roman" w:eastAsia="Times New Roman" w:hAnsi="Times New Roman"/>
          <w:noProof/>
          <w:sz w:val="24"/>
          <w:szCs w:val="24"/>
          <w:lang w:val="sq-AL"/>
        </w:rPr>
        <w:t>Reformës në Administratën Publike dhe në Udhërrëfyesin përkatës</w:t>
      </w:r>
      <w:r w:rsidR="003364A2">
        <w:rPr>
          <w:rFonts w:ascii="Times New Roman" w:eastAsia="Times New Roman" w:hAnsi="Times New Roman"/>
          <w:noProof/>
          <w:sz w:val="24"/>
          <w:szCs w:val="24"/>
          <w:lang w:val="sq-AL"/>
        </w:rPr>
        <w:t xml:space="preserve"> 2023-2030</w:t>
      </w:r>
      <w:r w:rsidR="000E3D46" w:rsidRPr="00493692">
        <w:rPr>
          <w:rFonts w:ascii="Times New Roman" w:eastAsia="Times New Roman" w:hAnsi="Times New Roman"/>
          <w:noProof/>
          <w:sz w:val="24"/>
          <w:szCs w:val="24"/>
          <w:lang w:val="sq-AL"/>
        </w:rPr>
        <w:t xml:space="preserve">. Ky akt është parashikuar për ndërhyrje edhe në </w:t>
      </w:r>
      <w:r w:rsidR="003364A2">
        <w:rPr>
          <w:rFonts w:ascii="Times New Roman" w:eastAsia="Times New Roman" w:hAnsi="Times New Roman"/>
          <w:noProof/>
          <w:sz w:val="24"/>
          <w:szCs w:val="24"/>
          <w:lang w:val="sq-AL"/>
        </w:rPr>
        <w:t>P</w:t>
      </w:r>
      <w:r w:rsidR="00DE7051" w:rsidRPr="00493692">
        <w:rPr>
          <w:rFonts w:ascii="Times New Roman" w:eastAsia="Times New Roman" w:hAnsi="Times New Roman"/>
          <w:noProof/>
          <w:sz w:val="24"/>
          <w:szCs w:val="24"/>
          <w:lang w:val="sq-AL"/>
        </w:rPr>
        <w:t xml:space="preserve">rogramin </w:t>
      </w:r>
      <w:r w:rsidR="003364A2">
        <w:rPr>
          <w:rFonts w:ascii="Times New Roman" w:eastAsia="Times New Roman" w:hAnsi="Times New Roman"/>
          <w:noProof/>
          <w:sz w:val="24"/>
          <w:szCs w:val="24"/>
          <w:lang w:val="sq-AL"/>
        </w:rPr>
        <w:t>e P</w:t>
      </w:r>
      <w:r w:rsidR="003A0BAA">
        <w:rPr>
          <w:rFonts w:ascii="Times New Roman" w:eastAsia="Times New Roman" w:hAnsi="Times New Roman"/>
          <w:noProof/>
          <w:sz w:val="24"/>
          <w:szCs w:val="24"/>
          <w:lang w:val="sq-AL"/>
        </w:rPr>
        <w:t>ë</w:t>
      </w:r>
      <w:r w:rsidR="003364A2">
        <w:rPr>
          <w:rFonts w:ascii="Times New Roman" w:eastAsia="Times New Roman" w:hAnsi="Times New Roman"/>
          <w:noProof/>
          <w:sz w:val="24"/>
          <w:szCs w:val="24"/>
          <w:lang w:val="sq-AL"/>
        </w:rPr>
        <w:t>rgjithsh</w:t>
      </w:r>
      <w:r w:rsidR="003A0BAA">
        <w:rPr>
          <w:rFonts w:ascii="Times New Roman" w:eastAsia="Times New Roman" w:hAnsi="Times New Roman"/>
          <w:noProof/>
          <w:sz w:val="24"/>
          <w:szCs w:val="24"/>
          <w:lang w:val="sq-AL"/>
        </w:rPr>
        <w:t>ë</w:t>
      </w:r>
      <w:r w:rsidR="003364A2">
        <w:rPr>
          <w:rFonts w:ascii="Times New Roman" w:eastAsia="Times New Roman" w:hAnsi="Times New Roman"/>
          <w:noProof/>
          <w:sz w:val="24"/>
          <w:szCs w:val="24"/>
          <w:lang w:val="sq-AL"/>
        </w:rPr>
        <w:t>m Analitik t</w:t>
      </w:r>
      <w:r w:rsidR="003A0BAA">
        <w:rPr>
          <w:rFonts w:ascii="Times New Roman" w:eastAsia="Times New Roman" w:hAnsi="Times New Roman"/>
          <w:noProof/>
          <w:sz w:val="24"/>
          <w:szCs w:val="24"/>
          <w:lang w:val="sq-AL"/>
        </w:rPr>
        <w:t>ë</w:t>
      </w:r>
      <w:r w:rsidR="003364A2">
        <w:rPr>
          <w:rFonts w:ascii="Times New Roman" w:eastAsia="Times New Roman" w:hAnsi="Times New Roman"/>
          <w:noProof/>
          <w:sz w:val="24"/>
          <w:szCs w:val="24"/>
          <w:lang w:val="sq-AL"/>
        </w:rPr>
        <w:t xml:space="preserve"> Projektakteve t</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 xml:space="preserve"> K</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shillit t</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 xml:space="preserve"> Ministrave p</w:t>
      </w:r>
      <w:r w:rsidR="00B715C1" w:rsidRPr="00493692">
        <w:rPr>
          <w:rFonts w:ascii="Times New Roman" w:eastAsia="Times New Roman" w:hAnsi="Times New Roman"/>
          <w:noProof/>
          <w:sz w:val="24"/>
          <w:szCs w:val="24"/>
          <w:lang w:val="sq-AL"/>
        </w:rPr>
        <w:t>ë</w:t>
      </w:r>
      <w:r w:rsidR="00DE7051" w:rsidRPr="00493692">
        <w:rPr>
          <w:rFonts w:ascii="Times New Roman" w:eastAsia="Times New Roman" w:hAnsi="Times New Roman"/>
          <w:noProof/>
          <w:sz w:val="24"/>
          <w:szCs w:val="24"/>
          <w:lang w:val="sq-AL"/>
        </w:rPr>
        <w:t>r vitin 202</w:t>
      </w:r>
      <w:r w:rsidR="000E3D46" w:rsidRPr="00493692">
        <w:rPr>
          <w:rFonts w:ascii="Times New Roman" w:eastAsia="Times New Roman" w:hAnsi="Times New Roman"/>
          <w:noProof/>
          <w:sz w:val="24"/>
          <w:szCs w:val="24"/>
          <w:lang w:val="sq-AL"/>
        </w:rPr>
        <w:t>5</w:t>
      </w:r>
      <w:r w:rsidR="00DE7051" w:rsidRPr="00493692">
        <w:rPr>
          <w:rFonts w:ascii="Times New Roman" w:eastAsia="Times New Roman" w:hAnsi="Times New Roman"/>
          <w:noProof/>
          <w:sz w:val="24"/>
          <w:szCs w:val="24"/>
          <w:lang w:val="sq-AL"/>
        </w:rPr>
        <w:t>.</w:t>
      </w:r>
    </w:p>
    <w:p w14:paraId="4D58DC20" w14:textId="77777777" w:rsidR="00D562ED" w:rsidRPr="00493692" w:rsidRDefault="00D562ED" w:rsidP="00460D20">
      <w:pPr>
        <w:pStyle w:val="ColorfulList-Accent11"/>
        <w:spacing w:after="0" w:line="288" w:lineRule="auto"/>
        <w:ind w:left="0"/>
        <w:jc w:val="both"/>
        <w:rPr>
          <w:rFonts w:ascii="Times New Roman" w:eastAsia="Times New Roman" w:hAnsi="Times New Roman"/>
          <w:b/>
          <w:noProof/>
          <w:sz w:val="24"/>
          <w:szCs w:val="24"/>
          <w:lang w:val="sq-AL"/>
        </w:rPr>
      </w:pPr>
    </w:p>
    <w:p w14:paraId="3EACFC4C" w14:textId="77777777" w:rsidR="00010D4E" w:rsidRPr="00493692" w:rsidRDefault="00307E4F" w:rsidP="00460D20">
      <w:pPr>
        <w:pStyle w:val="ColorfulList-Accent11"/>
        <w:spacing w:after="0" w:line="288" w:lineRule="auto"/>
        <w:ind w:left="0"/>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 xml:space="preserve">III. </w:t>
      </w:r>
      <w:r w:rsidR="00010D4E" w:rsidRPr="00493692">
        <w:rPr>
          <w:rFonts w:ascii="Times New Roman" w:eastAsia="Times New Roman" w:hAnsi="Times New Roman"/>
          <w:b/>
          <w:noProof/>
          <w:sz w:val="24"/>
          <w:szCs w:val="24"/>
          <w:lang w:val="sq-AL"/>
        </w:rPr>
        <w:t>ARGUMENTIMI I PROJEKTAKTIT LIDHUR ME P</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RPAR</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SIT</w:t>
      </w:r>
      <w:r w:rsidR="002660D9" w:rsidRPr="00493692">
        <w:rPr>
          <w:rFonts w:ascii="Times New Roman" w:eastAsia="Times New Roman" w:hAnsi="Times New Roman"/>
          <w:b/>
          <w:noProof/>
          <w:sz w:val="24"/>
          <w:szCs w:val="24"/>
          <w:lang w:val="sq-AL"/>
        </w:rPr>
        <w:t>Ë</w:t>
      </w:r>
      <w:r w:rsidR="00010D4E" w:rsidRPr="00493692">
        <w:rPr>
          <w:rFonts w:ascii="Times New Roman" w:eastAsia="Times New Roman" w:hAnsi="Times New Roman"/>
          <w:b/>
          <w:noProof/>
          <w:sz w:val="24"/>
          <w:szCs w:val="24"/>
          <w:lang w:val="sq-AL"/>
        </w:rPr>
        <w:t>, PROBLEMATIKAT, EFEKTET E PRITSHME</w:t>
      </w:r>
    </w:p>
    <w:p w14:paraId="0D57B8F8" w14:textId="77777777" w:rsidR="00E86FDA" w:rsidRPr="00493692" w:rsidRDefault="00E86FDA" w:rsidP="00BE0D30">
      <w:pPr>
        <w:spacing w:after="0" w:line="288" w:lineRule="auto"/>
        <w:jc w:val="both"/>
        <w:rPr>
          <w:rFonts w:ascii="Times New Roman" w:eastAsia="Times New Roman" w:hAnsi="Times New Roman"/>
          <w:noProof/>
          <w:sz w:val="24"/>
          <w:szCs w:val="24"/>
          <w:lang w:val="sq-AL"/>
        </w:rPr>
      </w:pPr>
    </w:p>
    <w:p w14:paraId="6895992D" w14:textId="090B5E6D" w:rsidR="002516B1" w:rsidRDefault="002516B1" w:rsidP="009D7446">
      <w:pPr>
        <w:spacing w:before="100"/>
        <w:jc w:val="both"/>
        <w:rPr>
          <w:rFonts w:ascii="Times New Roman" w:hAnsi="Times New Roman"/>
          <w:sz w:val="24"/>
          <w:szCs w:val="24"/>
          <w:lang w:val="sq-AL"/>
        </w:rPr>
      </w:pPr>
      <w:r>
        <w:rPr>
          <w:rFonts w:ascii="Times New Roman" w:hAnsi="Times New Roman"/>
          <w:sz w:val="24"/>
          <w:szCs w:val="24"/>
          <w:lang w:val="sq-AL"/>
        </w:rPr>
        <w:t xml:space="preserve">Për afro 12 vjet nga hyrja në fuqi e </w:t>
      </w:r>
      <w:r w:rsidR="009D7446" w:rsidRPr="00493692">
        <w:rPr>
          <w:rFonts w:ascii="Times New Roman" w:hAnsi="Times New Roman"/>
          <w:sz w:val="24"/>
          <w:szCs w:val="24"/>
          <w:lang w:val="sq-AL"/>
        </w:rPr>
        <w:t xml:space="preserve">ligjit nr. 152/2013 </w:t>
      </w:r>
      <w:r w:rsidR="00D70F0A">
        <w:rPr>
          <w:rFonts w:ascii="Times New Roman" w:hAnsi="Times New Roman"/>
          <w:sz w:val="24"/>
          <w:szCs w:val="24"/>
          <w:lang w:val="sq-AL"/>
        </w:rPr>
        <w:t>“</w:t>
      </w:r>
      <w:r w:rsidR="009D7446" w:rsidRPr="00493692">
        <w:rPr>
          <w:rFonts w:ascii="Times New Roman" w:hAnsi="Times New Roman"/>
          <w:sz w:val="24"/>
          <w:szCs w:val="24"/>
          <w:lang w:val="sq-AL"/>
        </w:rPr>
        <w:t>Për nëpunësin civil</w:t>
      </w:r>
      <w:r w:rsidR="00D70F0A">
        <w:rPr>
          <w:rFonts w:ascii="Times New Roman" w:hAnsi="Times New Roman"/>
          <w:sz w:val="24"/>
          <w:szCs w:val="24"/>
          <w:lang w:val="sq-AL"/>
        </w:rPr>
        <w:t>”</w:t>
      </w:r>
      <w:r w:rsidR="009D7446" w:rsidRPr="00493692">
        <w:rPr>
          <w:rFonts w:ascii="Times New Roman" w:hAnsi="Times New Roman"/>
          <w:sz w:val="24"/>
          <w:szCs w:val="24"/>
          <w:lang w:val="sq-AL"/>
        </w:rPr>
        <w:t xml:space="preserve"> (LNC)</w:t>
      </w:r>
      <w:r>
        <w:rPr>
          <w:rFonts w:ascii="Times New Roman" w:hAnsi="Times New Roman"/>
          <w:sz w:val="24"/>
          <w:szCs w:val="24"/>
          <w:lang w:val="sq-AL"/>
        </w:rPr>
        <w:t xml:space="preserve"> </w:t>
      </w:r>
      <w:r w:rsidR="009D7446" w:rsidRPr="00493692">
        <w:rPr>
          <w:rFonts w:ascii="Times New Roman" w:hAnsi="Times New Roman"/>
          <w:sz w:val="24"/>
          <w:szCs w:val="24"/>
          <w:lang w:val="sq-AL"/>
        </w:rPr>
        <w:t xml:space="preserve">janë </w:t>
      </w:r>
      <w:r>
        <w:rPr>
          <w:rFonts w:ascii="Times New Roman" w:hAnsi="Times New Roman"/>
          <w:sz w:val="24"/>
          <w:szCs w:val="24"/>
          <w:lang w:val="sq-AL"/>
        </w:rPr>
        <w:t xml:space="preserve">shenjuar një sërë arritjesh që kanë konsoliduar gradualisht shërbimin civil në Shqipëri. Në sajë të këtyre arritjeve, </w:t>
      </w:r>
      <w:r w:rsidR="009D7446" w:rsidRPr="00493692">
        <w:rPr>
          <w:rFonts w:ascii="Times New Roman" w:hAnsi="Times New Roman"/>
          <w:sz w:val="24"/>
          <w:szCs w:val="24"/>
          <w:lang w:val="sq-AL"/>
        </w:rPr>
        <w:t xml:space="preserve"> Shqipëri ka përballuar me sukses procesin e </w:t>
      </w:r>
      <w:r>
        <w:rPr>
          <w:rFonts w:ascii="Times New Roman" w:hAnsi="Times New Roman"/>
          <w:sz w:val="24"/>
          <w:szCs w:val="24"/>
          <w:lang w:val="sq-AL"/>
        </w:rPr>
        <w:t>Screening përgjatë të gjithë kapitujve të negociatave me Bashkimin Evropian</w:t>
      </w:r>
      <w:r w:rsidR="00C334C1">
        <w:rPr>
          <w:rFonts w:ascii="Times New Roman" w:hAnsi="Times New Roman"/>
          <w:sz w:val="24"/>
          <w:szCs w:val="24"/>
          <w:lang w:val="sq-AL"/>
        </w:rPr>
        <w:t xml:space="preserve">. </w:t>
      </w:r>
      <w:r>
        <w:rPr>
          <w:rFonts w:ascii="Times New Roman" w:hAnsi="Times New Roman"/>
          <w:sz w:val="24"/>
          <w:szCs w:val="24"/>
          <w:lang w:val="sq-AL"/>
        </w:rPr>
        <w:t>Gjithashut, R</w:t>
      </w:r>
      <w:r w:rsidR="00C334C1">
        <w:rPr>
          <w:rFonts w:ascii="Times New Roman" w:hAnsi="Times New Roman"/>
          <w:sz w:val="24"/>
          <w:szCs w:val="24"/>
          <w:lang w:val="sq-AL"/>
        </w:rPr>
        <w:t xml:space="preserve">aporti i fundit i OECD/SIGMA </w:t>
      </w:r>
      <w:r>
        <w:rPr>
          <w:rFonts w:ascii="Times New Roman" w:hAnsi="Times New Roman"/>
          <w:sz w:val="24"/>
          <w:szCs w:val="24"/>
          <w:lang w:val="sq-AL"/>
        </w:rPr>
        <w:t xml:space="preserve">publikuar në dhjetor 2024 </w:t>
      </w:r>
      <w:r w:rsidR="00C334C1">
        <w:rPr>
          <w:rFonts w:ascii="Times New Roman" w:hAnsi="Times New Roman"/>
          <w:sz w:val="24"/>
          <w:szCs w:val="24"/>
          <w:lang w:val="sq-AL"/>
        </w:rPr>
        <w:t>p</w:t>
      </w:r>
      <w:r>
        <w:rPr>
          <w:rFonts w:ascii="Times New Roman" w:hAnsi="Times New Roman"/>
          <w:sz w:val="24"/>
          <w:szCs w:val="24"/>
          <w:lang w:val="sq-AL"/>
        </w:rPr>
        <w:t>ë</w:t>
      </w:r>
      <w:r w:rsidR="00C334C1">
        <w:rPr>
          <w:rFonts w:ascii="Times New Roman" w:hAnsi="Times New Roman"/>
          <w:sz w:val="24"/>
          <w:szCs w:val="24"/>
          <w:lang w:val="sq-AL"/>
        </w:rPr>
        <w:t>r vler</w:t>
      </w:r>
      <w:r>
        <w:rPr>
          <w:rFonts w:ascii="Times New Roman" w:hAnsi="Times New Roman"/>
          <w:sz w:val="24"/>
          <w:szCs w:val="24"/>
          <w:lang w:val="sq-AL"/>
        </w:rPr>
        <w:t>ë</w:t>
      </w:r>
      <w:r w:rsidR="00C334C1">
        <w:rPr>
          <w:rFonts w:ascii="Times New Roman" w:hAnsi="Times New Roman"/>
          <w:sz w:val="24"/>
          <w:szCs w:val="24"/>
          <w:lang w:val="sq-AL"/>
        </w:rPr>
        <w:t>simin e zbatimit t</w:t>
      </w:r>
      <w:r>
        <w:rPr>
          <w:rFonts w:ascii="Times New Roman" w:hAnsi="Times New Roman"/>
          <w:sz w:val="24"/>
          <w:szCs w:val="24"/>
          <w:lang w:val="sq-AL"/>
        </w:rPr>
        <w:t>ë</w:t>
      </w:r>
      <w:r w:rsidR="00C334C1">
        <w:rPr>
          <w:rFonts w:ascii="Times New Roman" w:hAnsi="Times New Roman"/>
          <w:sz w:val="24"/>
          <w:szCs w:val="24"/>
          <w:lang w:val="sq-AL"/>
        </w:rPr>
        <w:t xml:space="preserve"> parimeve t</w:t>
      </w:r>
      <w:r>
        <w:rPr>
          <w:rFonts w:ascii="Times New Roman" w:hAnsi="Times New Roman"/>
          <w:sz w:val="24"/>
          <w:szCs w:val="24"/>
          <w:lang w:val="sq-AL"/>
        </w:rPr>
        <w:t>ë</w:t>
      </w:r>
      <w:r w:rsidR="00C334C1">
        <w:rPr>
          <w:rFonts w:ascii="Times New Roman" w:hAnsi="Times New Roman"/>
          <w:sz w:val="24"/>
          <w:szCs w:val="24"/>
          <w:lang w:val="sq-AL"/>
        </w:rPr>
        <w:t xml:space="preserve"> administrat</w:t>
      </w:r>
      <w:r>
        <w:rPr>
          <w:rFonts w:ascii="Times New Roman" w:hAnsi="Times New Roman"/>
          <w:sz w:val="24"/>
          <w:szCs w:val="24"/>
          <w:lang w:val="sq-AL"/>
        </w:rPr>
        <w:t>ë</w:t>
      </w:r>
      <w:r w:rsidR="00C334C1">
        <w:rPr>
          <w:rFonts w:ascii="Times New Roman" w:hAnsi="Times New Roman"/>
          <w:sz w:val="24"/>
          <w:szCs w:val="24"/>
          <w:lang w:val="sq-AL"/>
        </w:rPr>
        <w:t>s publike n</w:t>
      </w:r>
      <w:r>
        <w:rPr>
          <w:rFonts w:ascii="Times New Roman" w:hAnsi="Times New Roman"/>
          <w:sz w:val="24"/>
          <w:szCs w:val="24"/>
          <w:lang w:val="sq-AL"/>
        </w:rPr>
        <w:t>ë</w:t>
      </w:r>
      <w:r w:rsidR="00C334C1">
        <w:rPr>
          <w:rFonts w:ascii="Times New Roman" w:hAnsi="Times New Roman"/>
          <w:sz w:val="24"/>
          <w:szCs w:val="24"/>
          <w:lang w:val="sq-AL"/>
        </w:rPr>
        <w:t xml:space="preserve"> vendet e Ballkanit Per</w:t>
      </w:r>
      <w:r>
        <w:rPr>
          <w:rFonts w:ascii="Times New Roman" w:hAnsi="Times New Roman"/>
          <w:sz w:val="24"/>
          <w:szCs w:val="24"/>
          <w:lang w:val="sq-AL"/>
        </w:rPr>
        <w:t>ë</w:t>
      </w:r>
      <w:r w:rsidR="00C334C1">
        <w:rPr>
          <w:rFonts w:ascii="Times New Roman" w:hAnsi="Times New Roman"/>
          <w:sz w:val="24"/>
          <w:szCs w:val="24"/>
          <w:lang w:val="sq-AL"/>
        </w:rPr>
        <w:t>ndimor e liston Shqip</w:t>
      </w:r>
      <w:r>
        <w:rPr>
          <w:rFonts w:ascii="Times New Roman" w:hAnsi="Times New Roman"/>
          <w:sz w:val="24"/>
          <w:szCs w:val="24"/>
          <w:lang w:val="sq-AL"/>
        </w:rPr>
        <w:t>ë</w:t>
      </w:r>
      <w:r w:rsidR="00C334C1">
        <w:rPr>
          <w:rFonts w:ascii="Times New Roman" w:hAnsi="Times New Roman"/>
          <w:sz w:val="24"/>
          <w:szCs w:val="24"/>
          <w:lang w:val="sq-AL"/>
        </w:rPr>
        <w:t>rin</w:t>
      </w:r>
      <w:r>
        <w:rPr>
          <w:rFonts w:ascii="Times New Roman" w:hAnsi="Times New Roman"/>
          <w:sz w:val="24"/>
          <w:szCs w:val="24"/>
          <w:lang w:val="sq-AL"/>
        </w:rPr>
        <w:t>ë</w:t>
      </w:r>
      <w:r w:rsidR="00C334C1">
        <w:rPr>
          <w:rFonts w:ascii="Times New Roman" w:hAnsi="Times New Roman"/>
          <w:sz w:val="24"/>
          <w:szCs w:val="24"/>
          <w:lang w:val="sq-AL"/>
        </w:rPr>
        <w:t xml:space="preserve"> t</w:t>
      </w:r>
      <w:r>
        <w:rPr>
          <w:rFonts w:ascii="Times New Roman" w:hAnsi="Times New Roman"/>
          <w:sz w:val="24"/>
          <w:szCs w:val="24"/>
          <w:lang w:val="sq-AL"/>
        </w:rPr>
        <w:t>ë</w:t>
      </w:r>
      <w:r w:rsidR="00C334C1">
        <w:rPr>
          <w:rFonts w:ascii="Times New Roman" w:hAnsi="Times New Roman"/>
          <w:sz w:val="24"/>
          <w:szCs w:val="24"/>
          <w:lang w:val="sq-AL"/>
        </w:rPr>
        <w:t xml:space="preserve"> par</w:t>
      </w:r>
      <w:r>
        <w:rPr>
          <w:rFonts w:ascii="Times New Roman" w:hAnsi="Times New Roman"/>
          <w:sz w:val="24"/>
          <w:szCs w:val="24"/>
          <w:lang w:val="sq-AL"/>
        </w:rPr>
        <w:t>ë</w:t>
      </w:r>
      <w:r w:rsidR="00C334C1">
        <w:rPr>
          <w:rFonts w:ascii="Times New Roman" w:hAnsi="Times New Roman"/>
          <w:sz w:val="24"/>
          <w:szCs w:val="24"/>
          <w:lang w:val="sq-AL"/>
        </w:rPr>
        <w:t>n n</w:t>
      </w:r>
      <w:r>
        <w:rPr>
          <w:rFonts w:ascii="Times New Roman" w:hAnsi="Times New Roman"/>
          <w:sz w:val="24"/>
          <w:szCs w:val="24"/>
          <w:lang w:val="sq-AL"/>
        </w:rPr>
        <w:t>ë</w:t>
      </w:r>
      <w:r w:rsidR="00C334C1">
        <w:rPr>
          <w:rFonts w:ascii="Times New Roman" w:hAnsi="Times New Roman"/>
          <w:sz w:val="24"/>
          <w:szCs w:val="24"/>
          <w:lang w:val="sq-AL"/>
        </w:rPr>
        <w:t xml:space="preserve"> rajon n</w:t>
      </w:r>
      <w:r>
        <w:rPr>
          <w:rFonts w:ascii="Times New Roman" w:hAnsi="Times New Roman"/>
          <w:sz w:val="24"/>
          <w:szCs w:val="24"/>
          <w:lang w:val="sq-AL"/>
        </w:rPr>
        <w:t>ë</w:t>
      </w:r>
      <w:r w:rsidR="00C334C1">
        <w:rPr>
          <w:rFonts w:ascii="Times New Roman" w:hAnsi="Times New Roman"/>
          <w:sz w:val="24"/>
          <w:szCs w:val="24"/>
          <w:lang w:val="sq-AL"/>
        </w:rPr>
        <w:t xml:space="preserve"> manaxhimin e </w:t>
      </w:r>
      <w:r w:rsidR="00276896">
        <w:rPr>
          <w:rFonts w:ascii="Times New Roman" w:hAnsi="Times New Roman"/>
          <w:sz w:val="24"/>
          <w:szCs w:val="24"/>
          <w:lang w:val="sq-AL"/>
        </w:rPr>
        <w:t>sh</w:t>
      </w:r>
      <w:r>
        <w:rPr>
          <w:rFonts w:ascii="Times New Roman" w:hAnsi="Times New Roman"/>
          <w:sz w:val="24"/>
          <w:szCs w:val="24"/>
          <w:lang w:val="sq-AL"/>
        </w:rPr>
        <w:t>ë</w:t>
      </w:r>
      <w:r w:rsidR="00276896">
        <w:rPr>
          <w:rFonts w:ascii="Times New Roman" w:hAnsi="Times New Roman"/>
          <w:sz w:val="24"/>
          <w:szCs w:val="24"/>
          <w:lang w:val="sq-AL"/>
        </w:rPr>
        <w:t>rbimit civil.</w:t>
      </w:r>
      <w:r w:rsidR="00C334C1">
        <w:rPr>
          <w:rFonts w:ascii="Times New Roman" w:hAnsi="Times New Roman"/>
          <w:sz w:val="24"/>
          <w:szCs w:val="24"/>
          <w:lang w:val="sq-AL"/>
        </w:rPr>
        <w:t xml:space="preserve"> </w:t>
      </w:r>
      <w:r w:rsidR="009D7446" w:rsidRPr="00493692">
        <w:rPr>
          <w:rFonts w:ascii="Times New Roman" w:hAnsi="Times New Roman"/>
          <w:sz w:val="24"/>
          <w:szCs w:val="24"/>
          <w:lang w:val="sq-AL"/>
        </w:rPr>
        <w:t xml:space="preserve"> </w:t>
      </w:r>
    </w:p>
    <w:p w14:paraId="1CEB6DB9" w14:textId="4B7E6CBA" w:rsidR="00D008C7" w:rsidRPr="00493692" w:rsidRDefault="003364A2" w:rsidP="0074722E">
      <w:pPr>
        <w:spacing w:before="100"/>
        <w:jc w:val="both"/>
        <w:rPr>
          <w:rFonts w:ascii="Times New Roman" w:eastAsia="Times New Roman" w:hAnsi="Times New Roman"/>
          <w:noProof/>
          <w:sz w:val="24"/>
          <w:szCs w:val="24"/>
          <w:lang w:val="sq-AL"/>
        </w:rPr>
      </w:pPr>
      <w:r w:rsidRPr="003364A2">
        <w:rPr>
          <w:rFonts w:ascii="Times New Roman" w:hAnsi="Times New Roman"/>
          <w:sz w:val="24"/>
          <w:szCs w:val="24"/>
          <w:lang w:val="sq-AL"/>
        </w:rPr>
        <w:t>Në më shumë se një dekadë nga miratimi i ligjit, si administrata publike ashtu edhe shoqëria shqiptare kanë ndryshuar rrënjësisht, duke reflektuar nevojën për një kuadër ligjor të përditësuar me kohën.</w:t>
      </w:r>
      <w:r>
        <w:rPr>
          <w:rFonts w:ascii="Times New Roman" w:hAnsi="Times New Roman"/>
          <w:sz w:val="24"/>
          <w:szCs w:val="24"/>
          <w:lang w:val="sq-AL"/>
        </w:rPr>
        <w:t xml:space="preserve"> </w:t>
      </w:r>
      <w:r w:rsidR="009D7446" w:rsidRPr="00493692">
        <w:rPr>
          <w:rFonts w:ascii="Times New Roman" w:eastAsia="Times New Roman" w:hAnsi="Times New Roman"/>
          <w:noProof/>
          <w:sz w:val="24"/>
          <w:szCs w:val="24"/>
          <w:lang w:val="sq-AL"/>
        </w:rPr>
        <w:t xml:space="preserve">Duke marrë në konsideratë zhvillimet institucionale, </w:t>
      </w:r>
      <w:r w:rsidR="00276896">
        <w:rPr>
          <w:rFonts w:ascii="Times New Roman" w:eastAsia="Times New Roman" w:hAnsi="Times New Roman"/>
          <w:noProof/>
          <w:sz w:val="24"/>
          <w:szCs w:val="24"/>
          <w:lang w:val="sq-AL"/>
        </w:rPr>
        <w:t>dinamikat e tregut t</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 xml:space="preserve"> pun</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s n</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 xml:space="preserve"> Shqip</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 xml:space="preserve">ri, </w:t>
      </w:r>
      <w:r w:rsidR="009D7446" w:rsidRPr="00493692">
        <w:rPr>
          <w:rFonts w:ascii="Times New Roman" w:eastAsia="Times New Roman" w:hAnsi="Times New Roman"/>
          <w:noProof/>
          <w:sz w:val="24"/>
          <w:szCs w:val="24"/>
          <w:lang w:val="sq-AL"/>
        </w:rPr>
        <w:t xml:space="preserve">por edhe trendet e vërejtuara në administratat e vendeve të tjera, janë ndërmarrë disa ndryshime të cilat </w:t>
      </w:r>
      <w:r w:rsidR="00276896">
        <w:rPr>
          <w:rFonts w:ascii="Times New Roman" w:eastAsia="Times New Roman" w:hAnsi="Times New Roman"/>
          <w:noProof/>
          <w:sz w:val="24"/>
          <w:szCs w:val="24"/>
          <w:lang w:val="sq-AL"/>
        </w:rPr>
        <w:t>synojn</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 xml:space="preserve"> konsolidimin e m</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tejsh</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m t</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 xml:space="preserve"> sistemit t</w:t>
      </w:r>
      <w:r w:rsidR="002516B1">
        <w:rPr>
          <w:rFonts w:ascii="Times New Roman" w:eastAsia="Times New Roman" w:hAnsi="Times New Roman"/>
          <w:noProof/>
          <w:sz w:val="24"/>
          <w:szCs w:val="24"/>
          <w:lang w:val="sq-AL"/>
        </w:rPr>
        <w:t>ë</w:t>
      </w:r>
      <w:r w:rsidR="00276896">
        <w:rPr>
          <w:rFonts w:ascii="Times New Roman" w:eastAsia="Times New Roman" w:hAnsi="Times New Roman"/>
          <w:noProof/>
          <w:sz w:val="24"/>
          <w:szCs w:val="24"/>
          <w:lang w:val="sq-AL"/>
        </w:rPr>
        <w:t xml:space="preserve"> </w:t>
      </w:r>
      <w:r w:rsidR="00792C3B" w:rsidRPr="00493692">
        <w:rPr>
          <w:rFonts w:ascii="Times New Roman" w:eastAsia="Times New Roman" w:hAnsi="Times New Roman"/>
          <w:noProof/>
          <w:sz w:val="24"/>
          <w:szCs w:val="24"/>
          <w:lang w:val="sq-AL"/>
        </w:rPr>
        <w:t xml:space="preserve">shërbimit civil në tërësi dhe </w:t>
      </w:r>
      <w:r w:rsidR="00276896">
        <w:rPr>
          <w:rFonts w:ascii="Times New Roman" w:eastAsia="Times New Roman" w:hAnsi="Times New Roman"/>
          <w:noProof/>
          <w:sz w:val="24"/>
          <w:szCs w:val="24"/>
          <w:lang w:val="sq-AL"/>
        </w:rPr>
        <w:t>t</w:t>
      </w:r>
      <w:r w:rsidR="002516B1">
        <w:rPr>
          <w:rFonts w:ascii="Times New Roman" w:eastAsia="Times New Roman" w:hAnsi="Times New Roman"/>
          <w:noProof/>
          <w:sz w:val="24"/>
          <w:szCs w:val="24"/>
          <w:lang w:val="sq-AL"/>
        </w:rPr>
        <w:t>ë</w:t>
      </w:r>
      <w:r w:rsidR="00792C3B" w:rsidRPr="00493692">
        <w:rPr>
          <w:rFonts w:ascii="Times New Roman" w:eastAsia="Times New Roman" w:hAnsi="Times New Roman"/>
          <w:noProof/>
          <w:sz w:val="24"/>
          <w:szCs w:val="24"/>
          <w:lang w:val="sq-AL"/>
        </w:rPr>
        <w:t xml:space="preserve"> filozofi</w:t>
      </w:r>
      <w:r w:rsidR="00276896">
        <w:rPr>
          <w:rFonts w:ascii="Times New Roman" w:eastAsia="Times New Roman" w:hAnsi="Times New Roman"/>
          <w:noProof/>
          <w:sz w:val="24"/>
          <w:szCs w:val="24"/>
          <w:lang w:val="sq-AL"/>
        </w:rPr>
        <w:t>s</w:t>
      </w:r>
      <w:r w:rsidR="00792C3B" w:rsidRPr="00493692">
        <w:rPr>
          <w:rFonts w:ascii="Times New Roman" w:eastAsia="Times New Roman" w:hAnsi="Times New Roman"/>
          <w:noProof/>
          <w:sz w:val="24"/>
          <w:szCs w:val="24"/>
          <w:lang w:val="sq-AL"/>
        </w:rPr>
        <w:t>ë që q</w:t>
      </w:r>
      <w:r w:rsidR="00B37DC5">
        <w:rPr>
          <w:rFonts w:ascii="Times New Roman" w:eastAsia="Times New Roman" w:hAnsi="Times New Roman"/>
          <w:noProof/>
          <w:sz w:val="24"/>
          <w:szCs w:val="24"/>
          <w:lang w:val="sq-AL"/>
        </w:rPr>
        <w:t>e</w:t>
      </w:r>
      <w:r w:rsidR="00792C3B" w:rsidRPr="00493692">
        <w:rPr>
          <w:rFonts w:ascii="Times New Roman" w:eastAsia="Times New Roman" w:hAnsi="Times New Roman"/>
          <w:noProof/>
          <w:sz w:val="24"/>
          <w:szCs w:val="24"/>
          <w:lang w:val="sq-AL"/>
        </w:rPr>
        <w:t xml:space="preserve">ndron në bazë të tij. </w:t>
      </w:r>
      <w:r w:rsidR="00D008C7" w:rsidRPr="00493692">
        <w:rPr>
          <w:rFonts w:ascii="Times New Roman" w:eastAsia="Times New Roman" w:hAnsi="Times New Roman"/>
          <w:noProof/>
          <w:sz w:val="24"/>
          <w:szCs w:val="24"/>
          <w:lang w:val="sq-AL"/>
        </w:rPr>
        <w:t xml:space="preserve">Një administratë profesionale dhe e mbështetur në merita </w:t>
      </w:r>
      <w:r w:rsidR="003A0BAA">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sht</w:t>
      </w:r>
      <w:r w:rsidR="003A0BAA">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themelore p</w:t>
      </w:r>
      <w:r w:rsidR="003A0BAA">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r</w:t>
      </w:r>
      <w:r w:rsidR="00D008C7" w:rsidRPr="00493692">
        <w:rPr>
          <w:rFonts w:ascii="Times New Roman" w:eastAsia="Times New Roman" w:hAnsi="Times New Roman"/>
          <w:noProof/>
          <w:sz w:val="24"/>
          <w:szCs w:val="24"/>
          <w:lang w:val="sq-AL"/>
        </w:rPr>
        <w:t xml:space="preserve"> përpjekje</w:t>
      </w:r>
      <w:r>
        <w:rPr>
          <w:rFonts w:ascii="Times New Roman" w:eastAsia="Times New Roman" w:hAnsi="Times New Roman"/>
          <w:noProof/>
          <w:sz w:val="24"/>
          <w:szCs w:val="24"/>
          <w:lang w:val="sq-AL"/>
        </w:rPr>
        <w:t>t</w:t>
      </w:r>
      <w:r w:rsidR="00D008C7" w:rsidRPr="00493692">
        <w:rPr>
          <w:rFonts w:ascii="Times New Roman" w:eastAsia="Times New Roman" w:hAnsi="Times New Roman"/>
          <w:noProof/>
          <w:sz w:val="24"/>
          <w:szCs w:val="24"/>
          <w:lang w:val="sq-AL"/>
        </w:rPr>
        <w:t xml:space="preserve"> </w:t>
      </w:r>
      <w:r>
        <w:rPr>
          <w:rFonts w:ascii="Times New Roman" w:eastAsia="Times New Roman" w:hAnsi="Times New Roman"/>
          <w:noProof/>
          <w:sz w:val="24"/>
          <w:szCs w:val="24"/>
          <w:lang w:val="sq-AL"/>
        </w:rPr>
        <w:t>e</w:t>
      </w:r>
      <w:r w:rsidR="00D008C7" w:rsidRPr="00493692">
        <w:rPr>
          <w:rFonts w:ascii="Times New Roman" w:eastAsia="Times New Roman" w:hAnsi="Times New Roman"/>
          <w:noProof/>
          <w:sz w:val="24"/>
          <w:szCs w:val="24"/>
          <w:lang w:val="sq-AL"/>
        </w:rPr>
        <w:t xml:space="preserve"> Shqipërisë për an</w:t>
      </w:r>
      <w:r w:rsidR="003A0BAA">
        <w:rPr>
          <w:rFonts w:ascii="Times New Roman" w:eastAsia="Times New Roman" w:hAnsi="Times New Roman"/>
          <w:noProof/>
          <w:sz w:val="24"/>
          <w:szCs w:val="24"/>
          <w:lang w:val="sq-AL"/>
        </w:rPr>
        <w:t>ë</w:t>
      </w:r>
      <w:r w:rsidR="00D008C7" w:rsidRPr="00493692">
        <w:rPr>
          <w:rFonts w:ascii="Times New Roman" w:eastAsia="Times New Roman" w:hAnsi="Times New Roman"/>
          <w:noProof/>
          <w:sz w:val="24"/>
          <w:szCs w:val="24"/>
          <w:lang w:val="sq-AL"/>
        </w:rPr>
        <w:t>tarësimin në B</w:t>
      </w:r>
      <w:r>
        <w:rPr>
          <w:rFonts w:ascii="Times New Roman" w:eastAsia="Times New Roman" w:hAnsi="Times New Roman"/>
          <w:noProof/>
          <w:sz w:val="24"/>
          <w:szCs w:val="24"/>
          <w:lang w:val="sq-AL"/>
        </w:rPr>
        <w:t>ashkimin Evropian</w:t>
      </w:r>
      <w:r w:rsidR="00D008C7" w:rsidRPr="00493692">
        <w:rPr>
          <w:rFonts w:ascii="Times New Roman" w:eastAsia="Times New Roman" w:hAnsi="Times New Roman"/>
          <w:noProof/>
          <w:sz w:val="24"/>
          <w:szCs w:val="24"/>
          <w:lang w:val="sq-AL"/>
        </w:rPr>
        <w:t xml:space="preserve"> dhe forcimi i saj synohet të arrihet</w:t>
      </w:r>
      <w:r>
        <w:rPr>
          <w:rFonts w:ascii="Times New Roman" w:eastAsia="Times New Roman" w:hAnsi="Times New Roman"/>
          <w:noProof/>
          <w:sz w:val="24"/>
          <w:szCs w:val="24"/>
          <w:lang w:val="sq-AL"/>
        </w:rPr>
        <w:t>, mes t</w:t>
      </w:r>
      <w:r w:rsidR="003A0BAA">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tjerash,</w:t>
      </w:r>
      <w:r w:rsidR="00D008C7" w:rsidRPr="00493692">
        <w:rPr>
          <w:rFonts w:ascii="Times New Roman" w:eastAsia="Times New Roman" w:hAnsi="Times New Roman"/>
          <w:noProof/>
          <w:sz w:val="24"/>
          <w:szCs w:val="24"/>
          <w:lang w:val="sq-AL"/>
        </w:rPr>
        <w:t xml:space="preserve"> edhe nëpërmjet përmirësimit të procedurave të parashikuara</w:t>
      </w:r>
      <w:r w:rsidR="00D008C7">
        <w:rPr>
          <w:rFonts w:ascii="Times New Roman" w:eastAsia="Times New Roman" w:hAnsi="Times New Roman"/>
          <w:noProof/>
          <w:sz w:val="24"/>
          <w:szCs w:val="24"/>
          <w:lang w:val="sq-AL"/>
        </w:rPr>
        <w:t xml:space="preserve"> në ligj</w:t>
      </w:r>
      <w:r w:rsidR="00D008C7" w:rsidRPr="00493692">
        <w:rPr>
          <w:rFonts w:ascii="Times New Roman" w:eastAsia="Times New Roman" w:hAnsi="Times New Roman"/>
          <w:noProof/>
          <w:sz w:val="24"/>
          <w:szCs w:val="24"/>
          <w:lang w:val="sq-AL"/>
        </w:rPr>
        <w:t>.</w:t>
      </w:r>
    </w:p>
    <w:p w14:paraId="6A75EEA5" w14:textId="118FF0B3" w:rsidR="00BF3CBD" w:rsidRPr="00493692" w:rsidRDefault="00BF3CBD" w:rsidP="00BF3CBD">
      <w:pPr>
        <w:jc w:val="both"/>
        <w:rPr>
          <w:rFonts w:ascii="Times New Roman" w:eastAsia="Times New Roman" w:hAnsi="Times New Roman"/>
          <w:noProof/>
          <w:sz w:val="24"/>
          <w:szCs w:val="24"/>
          <w:lang w:val="sq-AL"/>
        </w:rPr>
      </w:pPr>
      <w:r w:rsidRPr="00493692">
        <w:rPr>
          <w:rFonts w:ascii="Times New Roman" w:hAnsi="Times New Roman"/>
          <w:i/>
          <w:sz w:val="24"/>
          <w:szCs w:val="24"/>
          <w:lang w:val="sq-AL"/>
        </w:rPr>
        <w:t xml:space="preserve">Problematikat dhe propozimet kryesore politike të mishëruara në këtë projektligj: </w:t>
      </w:r>
      <w:r w:rsidRPr="00493692">
        <w:rPr>
          <w:rFonts w:ascii="Times New Roman" w:hAnsi="Times New Roman"/>
          <w:sz w:val="24"/>
          <w:szCs w:val="24"/>
          <w:lang w:val="sq-AL"/>
        </w:rPr>
        <w:t>Nga analiza e detajuar në fazën e hartimit të politikave dhe vlerësimit të ndikimit janë evidentuar problemet kryesore dhe zgj</w:t>
      </w:r>
      <w:r w:rsidR="003364A2">
        <w:rPr>
          <w:rFonts w:ascii="Times New Roman" w:hAnsi="Times New Roman"/>
          <w:sz w:val="24"/>
          <w:szCs w:val="24"/>
          <w:lang w:val="sq-AL"/>
        </w:rPr>
        <w:t>i</w:t>
      </w:r>
      <w:r w:rsidRPr="00493692">
        <w:rPr>
          <w:rFonts w:ascii="Times New Roman" w:hAnsi="Times New Roman"/>
          <w:sz w:val="24"/>
          <w:szCs w:val="24"/>
          <w:lang w:val="sq-AL"/>
        </w:rPr>
        <w:t xml:space="preserve">dhjet për ndryshimin e politikave, nëpërmjet propozimit të këtij projektligji rreth  çështjeve </w:t>
      </w:r>
      <w:r w:rsidR="003364A2">
        <w:rPr>
          <w:rFonts w:ascii="Times New Roman" w:hAnsi="Times New Roman"/>
          <w:sz w:val="24"/>
          <w:szCs w:val="24"/>
          <w:lang w:val="sq-AL"/>
        </w:rPr>
        <w:t>t</w:t>
      </w:r>
      <w:r w:rsidR="003A0BAA">
        <w:rPr>
          <w:rFonts w:ascii="Times New Roman" w:hAnsi="Times New Roman"/>
          <w:sz w:val="24"/>
          <w:szCs w:val="24"/>
          <w:lang w:val="sq-AL"/>
        </w:rPr>
        <w:t>ë</w:t>
      </w:r>
      <w:r w:rsidR="003364A2">
        <w:rPr>
          <w:rFonts w:ascii="Times New Roman" w:hAnsi="Times New Roman"/>
          <w:sz w:val="24"/>
          <w:szCs w:val="24"/>
          <w:lang w:val="sq-AL"/>
        </w:rPr>
        <w:t xml:space="preserve"> m</w:t>
      </w:r>
      <w:r w:rsidR="003A0BAA">
        <w:rPr>
          <w:rFonts w:ascii="Times New Roman" w:hAnsi="Times New Roman"/>
          <w:sz w:val="24"/>
          <w:szCs w:val="24"/>
          <w:lang w:val="sq-AL"/>
        </w:rPr>
        <w:t>ë</w:t>
      </w:r>
      <w:r w:rsidR="003364A2">
        <w:rPr>
          <w:rFonts w:ascii="Times New Roman" w:hAnsi="Times New Roman"/>
          <w:sz w:val="24"/>
          <w:szCs w:val="24"/>
          <w:lang w:val="sq-AL"/>
        </w:rPr>
        <w:t xml:space="preserve">poshtme </w:t>
      </w:r>
      <w:r w:rsidRPr="00493692">
        <w:rPr>
          <w:rFonts w:ascii="Times New Roman" w:hAnsi="Times New Roman"/>
          <w:sz w:val="24"/>
          <w:szCs w:val="24"/>
          <w:lang w:val="sq-AL"/>
        </w:rPr>
        <w:t>kryesore:</w:t>
      </w:r>
    </w:p>
    <w:p w14:paraId="3DF88079" w14:textId="1D0EDAA0" w:rsidR="00BF3CBD" w:rsidRPr="00493692" w:rsidRDefault="00BF3CBD" w:rsidP="00CD5DE5">
      <w:pPr>
        <w:pStyle w:val="ListParagraph"/>
        <w:numPr>
          <w:ilvl w:val="0"/>
          <w:numId w:val="2"/>
        </w:numPr>
        <w:spacing w:line="288" w:lineRule="auto"/>
        <w:jc w:val="both"/>
        <w:rPr>
          <w:rFonts w:ascii="Times New Roman" w:eastAsia="Times New Roman" w:hAnsi="Times New Roman"/>
          <w:b/>
          <w:bCs/>
          <w:noProof/>
          <w:sz w:val="24"/>
          <w:szCs w:val="24"/>
          <w:lang w:val="sq-AL"/>
        </w:rPr>
      </w:pPr>
      <w:r w:rsidRPr="00493692">
        <w:rPr>
          <w:rFonts w:ascii="Times New Roman" w:eastAsia="Times New Roman" w:hAnsi="Times New Roman"/>
          <w:b/>
          <w:bCs/>
          <w:noProof/>
          <w:sz w:val="24"/>
          <w:szCs w:val="24"/>
          <w:lang w:val="sq-AL"/>
        </w:rPr>
        <w:t>Nd</w:t>
      </w:r>
      <w:r w:rsidR="001B26B8">
        <w:rPr>
          <w:rFonts w:ascii="Times New Roman" w:eastAsia="Times New Roman" w:hAnsi="Times New Roman"/>
          <w:b/>
          <w:bCs/>
          <w:noProof/>
          <w:sz w:val="24"/>
          <w:szCs w:val="24"/>
          <w:lang w:val="sq-AL"/>
        </w:rPr>
        <w:t>r</w:t>
      </w:r>
      <w:r w:rsidRPr="00493692">
        <w:rPr>
          <w:rFonts w:ascii="Times New Roman" w:eastAsia="Times New Roman" w:hAnsi="Times New Roman"/>
          <w:b/>
          <w:bCs/>
          <w:noProof/>
          <w:sz w:val="24"/>
          <w:szCs w:val="24"/>
          <w:lang w:val="sq-AL"/>
        </w:rPr>
        <w:t>yshimi i modelit të rekrutimit për nivelin hyrës në shërbimin civil</w:t>
      </w:r>
    </w:p>
    <w:p w14:paraId="31D55167" w14:textId="16CAD816" w:rsidR="00BF3CBD" w:rsidRPr="00493692" w:rsidRDefault="00BF3CBD" w:rsidP="00BF3CBD">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Aktualisht pranimi në nivelin hyrës në shërbimin civil </w:t>
      </w:r>
      <w:r w:rsidR="00F924C0" w:rsidRPr="00493692">
        <w:rPr>
          <w:rFonts w:ascii="Times New Roman" w:eastAsia="Times New Roman" w:hAnsi="Times New Roman"/>
          <w:noProof/>
          <w:sz w:val="24"/>
          <w:szCs w:val="24"/>
          <w:lang w:val="sq-AL"/>
        </w:rPr>
        <w:t xml:space="preserve">për institucionet e administratës shtetërore </w:t>
      </w:r>
      <w:r w:rsidRPr="00493692">
        <w:rPr>
          <w:rFonts w:ascii="Times New Roman" w:eastAsia="Times New Roman" w:hAnsi="Times New Roman"/>
          <w:noProof/>
          <w:sz w:val="24"/>
          <w:szCs w:val="24"/>
          <w:lang w:val="sq-AL"/>
        </w:rPr>
        <w:t>kryhet me testime në grup të organizuara nga DAP</w:t>
      </w:r>
      <w:r w:rsidR="00A56463">
        <w:rPr>
          <w:rFonts w:ascii="Times New Roman" w:eastAsia="Times New Roman" w:hAnsi="Times New Roman"/>
          <w:noProof/>
          <w:sz w:val="24"/>
          <w:szCs w:val="24"/>
          <w:lang w:val="sq-AL"/>
        </w:rPr>
        <w:t>-i</w:t>
      </w:r>
      <w:r w:rsidRPr="00493692">
        <w:rPr>
          <w:rFonts w:ascii="Times New Roman" w:eastAsia="Times New Roman" w:hAnsi="Times New Roman"/>
          <w:noProof/>
          <w:sz w:val="24"/>
          <w:szCs w:val="24"/>
          <w:lang w:val="sq-AL"/>
        </w:rPr>
        <w:t>. Në mënyrë përjashtimore, organizohen edhe testime individuale, nëse nuk është e mundur që të grupohen pozicionet në një grup të caktuar, për shkak edhe të veçorive të përsh</w:t>
      </w:r>
      <w:r w:rsidR="00BB5B59" w:rsidRPr="00493692">
        <w:rPr>
          <w:rFonts w:ascii="Times New Roman" w:eastAsia="Times New Roman" w:hAnsi="Times New Roman"/>
          <w:noProof/>
          <w:sz w:val="24"/>
          <w:szCs w:val="24"/>
          <w:lang w:val="sq-AL"/>
        </w:rPr>
        <w:t>k</w:t>
      </w:r>
      <w:r w:rsidRPr="00493692">
        <w:rPr>
          <w:rFonts w:ascii="Times New Roman" w:eastAsia="Times New Roman" w:hAnsi="Times New Roman"/>
          <w:noProof/>
          <w:sz w:val="24"/>
          <w:szCs w:val="24"/>
          <w:lang w:val="sq-AL"/>
        </w:rPr>
        <w:t>rimit të punës.</w:t>
      </w:r>
    </w:p>
    <w:p w14:paraId="5347334E" w14:textId="15F1538A" w:rsidR="00BB5B59" w:rsidRPr="00493692" w:rsidRDefault="00BB5B59" w:rsidP="00BB5B59">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Megjithë </w:t>
      </w:r>
      <w:r w:rsidR="00203A42">
        <w:rPr>
          <w:rFonts w:ascii="Times New Roman" w:hAnsi="Times New Roman"/>
          <w:sz w:val="24"/>
          <w:szCs w:val="24"/>
          <w:lang w:val="sq-AL"/>
        </w:rPr>
        <w:t>v</w:t>
      </w:r>
      <w:r w:rsidR="00614594">
        <w:rPr>
          <w:rFonts w:ascii="Times New Roman" w:hAnsi="Times New Roman"/>
          <w:sz w:val="24"/>
          <w:szCs w:val="24"/>
          <w:lang w:val="sq-AL"/>
        </w:rPr>
        <w:t>ë</w:t>
      </w:r>
      <w:r w:rsidR="00203A42">
        <w:rPr>
          <w:rFonts w:ascii="Times New Roman" w:hAnsi="Times New Roman"/>
          <w:sz w:val="24"/>
          <w:szCs w:val="24"/>
          <w:lang w:val="sq-AL"/>
        </w:rPr>
        <w:t>shtir</w:t>
      </w:r>
      <w:r w:rsidR="00614594">
        <w:rPr>
          <w:rFonts w:ascii="Times New Roman" w:hAnsi="Times New Roman"/>
          <w:sz w:val="24"/>
          <w:szCs w:val="24"/>
          <w:lang w:val="sq-AL"/>
        </w:rPr>
        <w:t>ë</w:t>
      </w:r>
      <w:r w:rsidR="00203A42">
        <w:rPr>
          <w:rFonts w:ascii="Times New Roman" w:hAnsi="Times New Roman"/>
          <w:sz w:val="24"/>
          <w:szCs w:val="24"/>
          <w:lang w:val="sq-AL"/>
        </w:rPr>
        <w:t>sit</w:t>
      </w:r>
      <w:r w:rsidR="00614594">
        <w:rPr>
          <w:rFonts w:ascii="Times New Roman" w:hAnsi="Times New Roman"/>
          <w:sz w:val="24"/>
          <w:szCs w:val="24"/>
          <w:lang w:val="sq-AL"/>
        </w:rPr>
        <w:t>ë</w:t>
      </w:r>
      <w:r w:rsidR="00203A42">
        <w:rPr>
          <w:rFonts w:ascii="Times New Roman" w:hAnsi="Times New Roman"/>
          <w:sz w:val="24"/>
          <w:szCs w:val="24"/>
          <w:lang w:val="sq-AL"/>
        </w:rPr>
        <w:t xml:space="preserve"> e hasura</w:t>
      </w:r>
      <w:r w:rsidRPr="00493692">
        <w:rPr>
          <w:rFonts w:ascii="Times New Roman" w:hAnsi="Times New Roman"/>
          <w:sz w:val="24"/>
          <w:szCs w:val="24"/>
          <w:lang w:val="sq-AL"/>
        </w:rPr>
        <w:t xml:space="preserve">, </w:t>
      </w:r>
      <w:r w:rsidR="00203A42">
        <w:rPr>
          <w:rFonts w:ascii="Times New Roman" w:hAnsi="Times New Roman"/>
          <w:sz w:val="24"/>
          <w:szCs w:val="24"/>
          <w:lang w:val="sq-AL"/>
        </w:rPr>
        <w:t>s</w:t>
      </w:r>
      <w:r w:rsidRPr="00493692">
        <w:rPr>
          <w:rFonts w:ascii="Times New Roman" w:hAnsi="Times New Roman"/>
          <w:sz w:val="24"/>
          <w:szCs w:val="24"/>
          <w:lang w:val="sq-AL"/>
        </w:rPr>
        <w:t xml:space="preserve">ipas </w:t>
      </w:r>
      <w:r w:rsidR="008427FA">
        <w:rPr>
          <w:rFonts w:ascii="Times New Roman" w:hAnsi="Times New Roman"/>
          <w:sz w:val="24"/>
          <w:szCs w:val="24"/>
          <w:lang w:val="sq-AL"/>
        </w:rPr>
        <w:t>r</w:t>
      </w:r>
      <w:r w:rsidRPr="00493692">
        <w:rPr>
          <w:rFonts w:ascii="Times New Roman" w:hAnsi="Times New Roman"/>
          <w:sz w:val="24"/>
          <w:szCs w:val="24"/>
          <w:lang w:val="sq-AL"/>
        </w:rPr>
        <w:t>aport</w:t>
      </w:r>
      <w:r w:rsidR="008427FA">
        <w:rPr>
          <w:rFonts w:ascii="Times New Roman" w:hAnsi="Times New Roman"/>
          <w:sz w:val="24"/>
          <w:szCs w:val="24"/>
          <w:lang w:val="sq-AL"/>
        </w:rPr>
        <w:t>e</w:t>
      </w:r>
      <w:r w:rsidRPr="00493692">
        <w:rPr>
          <w:rFonts w:ascii="Times New Roman" w:hAnsi="Times New Roman"/>
          <w:sz w:val="24"/>
          <w:szCs w:val="24"/>
          <w:lang w:val="sq-AL"/>
        </w:rPr>
        <w:t xml:space="preserve">ve </w:t>
      </w:r>
      <w:r w:rsidR="008427FA">
        <w:rPr>
          <w:rFonts w:ascii="Times New Roman" w:hAnsi="Times New Roman"/>
          <w:sz w:val="24"/>
          <w:szCs w:val="24"/>
          <w:lang w:val="sq-AL"/>
        </w:rPr>
        <w:t>v</w:t>
      </w:r>
      <w:r w:rsidRPr="00493692">
        <w:rPr>
          <w:rFonts w:ascii="Times New Roman" w:hAnsi="Times New Roman"/>
          <w:sz w:val="24"/>
          <w:szCs w:val="24"/>
          <w:lang w:val="sq-AL"/>
        </w:rPr>
        <w:t>jetor</w:t>
      </w:r>
      <w:r w:rsidR="008427FA">
        <w:rPr>
          <w:rFonts w:ascii="Times New Roman" w:hAnsi="Times New Roman"/>
          <w:sz w:val="24"/>
          <w:szCs w:val="24"/>
          <w:lang w:val="sq-AL"/>
        </w:rPr>
        <w:t>e</w:t>
      </w:r>
      <w:r w:rsidRPr="00493692">
        <w:rPr>
          <w:rFonts w:ascii="Times New Roman" w:hAnsi="Times New Roman"/>
          <w:sz w:val="24"/>
          <w:szCs w:val="24"/>
          <w:lang w:val="sq-AL"/>
        </w:rPr>
        <w:t xml:space="preserve"> të DAP-it, në fund të procedurës së testimit në grup dalin fitues rreth 2.6 kandidatë/procedurë</w:t>
      </w:r>
      <w:r w:rsidR="00BE7F9F" w:rsidRPr="00493692">
        <w:rPr>
          <w:rFonts w:ascii="Times New Roman" w:hAnsi="Times New Roman"/>
          <w:sz w:val="24"/>
          <w:szCs w:val="24"/>
          <w:lang w:val="sq-AL"/>
        </w:rPr>
        <w:t>, me rreth 140-150 procedura të zhvilluara</w:t>
      </w:r>
      <w:r w:rsidRPr="00493692">
        <w:rPr>
          <w:rFonts w:ascii="Times New Roman" w:hAnsi="Times New Roman"/>
          <w:sz w:val="24"/>
          <w:szCs w:val="24"/>
          <w:lang w:val="sq-AL"/>
        </w:rPr>
        <w:t>. Paralelisht me rekrutimin në grup, DAP</w:t>
      </w:r>
      <w:r w:rsidR="00B164B3">
        <w:rPr>
          <w:rFonts w:ascii="Times New Roman" w:hAnsi="Times New Roman"/>
          <w:sz w:val="24"/>
          <w:szCs w:val="24"/>
          <w:lang w:val="sq-AL"/>
        </w:rPr>
        <w:t>-i</w:t>
      </w:r>
      <w:r w:rsidRPr="00493692">
        <w:rPr>
          <w:rFonts w:ascii="Times New Roman" w:hAnsi="Times New Roman"/>
          <w:sz w:val="24"/>
          <w:szCs w:val="24"/>
          <w:lang w:val="sq-AL"/>
        </w:rPr>
        <w:t xml:space="preserve"> organizon thuajse të njëjtin numër procedurash rekrutimi individual</w:t>
      </w:r>
      <w:r w:rsidR="00203A42">
        <w:rPr>
          <w:rFonts w:ascii="Times New Roman" w:hAnsi="Times New Roman"/>
          <w:sz w:val="24"/>
          <w:szCs w:val="24"/>
          <w:lang w:val="sq-AL"/>
        </w:rPr>
        <w:t xml:space="preserve">, </w:t>
      </w:r>
      <w:r w:rsidR="00203A42">
        <w:rPr>
          <w:rFonts w:ascii="Times New Roman" w:hAnsi="Times New Roman"/>
          <w:sz w:val="24"/>
          <w:szCs w:val="24"/>
          <w:lang w:val="sq-AL"/>
        </w:rPr>
        <w:lastRenderedPageBreak/>
        <w:t>pik</w:t>
      </w:r>
      <w:r w:rsidR="00614594">
        <w:rPr>
          <w:rFonts w:ascii="Times New Roman" w:hAnsi="Times New Roman"/>
          <w:sz w:val="24"/>
          <w:szCs w:val="24"/>
          <w:lang w:val="sq-AL"/>
        </w:rPr>
        <w:t>ë</w:t>
      </w:r>
      <w:r w:rsidR="00203A42">
        <w:rPr>
          <w:rFonts w:ascii="Times New Roman" w:hAnsi="Times New Roman"/>
          <w:sz w:val="24"/>
          <w:szCs w:val="24"/>
          <w:lang w:val="sq-AL"/>
        </w:rPr>
        <w:t>risht p</w:t>
      </w:r>
      <w:r w:rsidR="00614594">
        <w:rPr>
          <w:rFonts w:ascii="Times New Roman" w:hAnsi="Times New Roman"/>
          <w:sz w:val="24"/>
          <w:szCs w:val="24"/>
          <w:lang w:val="sq-AL"/>
        </w:rPr>
        <w:t>ë</w:t>
      </w:r>
      <w:r w:rsidR="00203A42">
        <w:rPr>
          <w:rFonts w:ascii="Times New Roman" w:hAnsi="Times New Roman"/>
          <w:sz w:val="24"/>
          <w:szCs w:val="24"/>
          <w:lang w:val="sq-AL"/>
        </w:rPr>
        <w:t>r shkak të pamundësisë për të grupuar pozicionet, duke passjell</w:t>
      </w:r>
      <w:r w:rsidR="00614594">
        <w:rPr>
          <w:rFonts w:ascii="Times New Roman" w:hAnsi="Times New Roman"/>
          <w:sz w:val="24"/>
          <w:szCs w:val="24"/>
          <w:lang w:val="sq-AL"/>
        </w:rPr>
        <w:t>ë</w:t>
      </w:r>
      <w:r w:rsidR="00203A42">
        <w:rPr>
          <w:rFonts w:ascii="Times New Roman" w:hAnsi="Times New Roman"/>
          <w:sz w:val="24"/>
          <w:szCs w:val="24"/>
          <w:lang w:val="sq-AL"/>
        </w:rPr>
        <w:t xml:space="preserve"> munges</w:t>
      </w:r>
      <w:r w:rsidR="00614594">
        <w:rPr>
          <w:rFonts w:ascii="Times New Roman" w:hAnsi="Times New Roman"/>
          <w:sz w:val="24"/>
          <w:szCs w:val="24"/>
          <w:lang w:val="sq-AL"/>
        </w:rPr>
        <w:t>ë</w:t>
      </w:r>
      <w:r w:rsidR="00203A42">
        <w:rPr>
          <w:rFonts w:ascii="Times New Roman" w:hAnsi="Times New Roman"/>
          <w:sz w:val="24"/>
          <w:szCs w:val="24"/>
          <w:lang w:val="sq-AL"/>
        </w:rPr>
        <w:t>n e eficenc</w:t>
      </w:r>
      <w:r w:rsidR="00614594">
        <w:rPr>
          <w:rFonts w:ascii="Times New Roman" w:hAnsi="Times New Roman"/>
          <w:sz w:val="24"/>
          <w:szCs w:val="24"/>
          <w:lang w:val="sq-AL"/>
        </w:rPr>
        <w:t>ë</w:t>
      </w:r>
      <w:r w:rsidR="00203A42">
        <w:rPr>
          <w:rFonts w:ascii="Times New Roman" w:hAnsi="Times New Roman"/>
          <w:sz w:val="24"/>
          <w:szCs w:val="24"/>
          <w:lang w:val="sq-AL"/>
        </w:rPr>
        <w:t>s s</w:t>
      </w:r>
      <w:r w:rsidR="00614594">
        <w:rPr>
          <w:rFonts w:ascii="Times New Roman" w:hAnsi="Times New Roman"/>
          <w:sz w:val="24"/>
          <w:szCs w:val="24"/>
          <w:lang w:val="sq-AL"/>
        </w:rPr>
        <w:t>ë</w:t>
      </w:r>
      <w:r w:rsidR="00203A42">
        <w:rPr>
          <w:rFonts w:ascii="Times New Roman" w:hAnsi="Times New Roman"/>
          <w:sz w:val="24"/>
          <w:szCs w:val="24"/>
          <w:lang w:val="sq-AL"/>
        </w:rPr>
        <w:t xml:space="preserve"> zbatimit n</w:t>
      </w:r>
      <w:r w:rsidR="00614594">
        <w:rPr>
          <w:rFonts w:ascii="Times New Roman" w:hAnsi="Times New Roman"/>
          <w:sz w:val="24"/>
          <w:szCs w:val="24"/>
          <w:lang w:val="sq-AL"/>
        </w:rPr>
        <w:t>ë</w:t>
      </w:r>
      <w:r w:rsidR="00203A42">
        <w:rPr>
          <w:rFonts w:ascii="Times New Roman" w:hAnsi="Times New Roman"/>
          <w:sz w:val="24"/>
          <w:szCs w:val="24"/>
          <w:lang w:val="sq-AL"/>
        </w:rPr>
        <w:t xml:space="preserve"> praktiktë të kësaj kërkese të legjislacionit ekzistues. </w:t>
      </w:r>
    </w:p>
    <w:p w14:paraId="1977AC78" w14:textId="447E7756" w:rsidR="00BB5B59" w:rsidRPr="00493692" w:rsidRDefault="00BB5B59" w:rsidP="00BB5B59">
      <w:pPr>
        <w:spacing w:before="100"/>
        <w:jc w:val="both"/>
        <w:rPr>
          <w:rFonts w:ascii="Times New Roman" w:hAnsi="Times New Roman"/>
          <w:sz w:val="24"/>
          <w:szCs w:val="24"/>
          <w:lang w:val="sq-AL"/>
        </w:rPr>
      </w:pPr>
      <w:r w:rsidRPr="00493692">
        <w:rPr>
          <w:rFonts w:ascii="Times New Roman" w:hAnsi="Times New Roman"/>
          <w:sz w:val="24"/>
          <w:szCs w:val="24"/>
          <w:lang w:val="sq-AL"/>
        </w:rPr>
        <w:t>Në praktikë, Departamenti i Administratës Publike (DAP) shpenzon shumë përpjekje dhe burime në organizimin e rekrutimeve në grupe, por rezultati përfundimtar nuk është ai që prite</w:t>
      </w:r>
      <w:r w:rsidR="00B164B3">
        <w:rPr>
          <w:rFonts w:ascii="Times New Roman" w:hAnsi="Times New Roman"/>
          <w:sz w:val="24"/>
          <w:szCs w:val="24"/>
          <w:lang w:val="sq-AL"/>
        </w:rPr>
        <w:t>t</w:t>
      </w:r>
      <w:r w:rsidRPr="00493692">
        <w:rPr>
          <w:rFonts w:ascii="Times New Roman" w:hAnsi="Times New Roman"/>
          <w:sz w:val="24"/>
          <w:szCs w:val="24"/>
          <w:lang w:val="sq-AL"/>
        </w:rPr>
        <w:t xml:space="preserve">, dhe institucionet ankohen për vonesat në lidhje me plotësimin e vendeve të lira të punës. Nga ana tjetër, institucionet publike janë relativisht të vogla dhe përshkrimet e punës kanë detaje dhe kërkesa që </w:t>
      </w:r>
      <w:r w:rsidR="00BE7F9F" w:rsidRPr="00493692">
        <w:rPr>
          <w:rFonts w:ascii="Times New Roman" w:hAnsi="Times New Roman"/>
          <w:sz w:val="24"/>
          <w:szCs w:val="24"/>
          <w:lang w:val="sq-AL"/>
        </w:rPr>
        <w:t>kufizojnë përfshirjen e pozicioneve në grupe të caktuara</w:t>
      </w:r>
      <w:r w:rsidRPr="00493692">
        <w:rPr>
          <w:rFonts w:ascii="Times New Roman" w:hAnsi="Times New Roman"/>
          <w:sz w:val="24"/>
          <w:szCs w:val="24"/>
          <w:lang w:val="sq-AL"/>
        </w:rPr>
        <w:t xml:space="preserve">. </w:t>
      </w:r>
      <w:r w:rsidR="0067723F">
        <w:rPr>
          <w:rFonts w:ascii="Times New Roman" w:hAnsi="Times New Roman"/>
          <w:sz w:val="24"/>
          <w:szCs w:val="24"/>
          <w:lang w:val="sq-AL"/>
        </w:rPr>
        <w:t>Megjith</w:t>
      </w:r>
      <w:r w:rsidR="00DD429E">
        <w:rPr>
          <w:rFonts w:ascii="Times New Roman" w:hAnsi="Times New Roman"/>
          <w:sz w:val="24"/>
          <w:szCs w:val="24"/>
          <w:lang w:val="sq-AL"/>
        </w:rPr>
        <w:t>ë</w:t>
      </w:r>
      <w:r w:rsidR="0067723F">
        <w:rPr>
          <w:rFonts w:ascii="Times New Roman" w:hAnsi="Times New Roman"/>
          <w:sz w:val="24"/>
          <w:szCs w:val="24"/>
          <w:lang w:val="sq-AL"/>
        </w:rPr>
        <w:t xml:space="preserve"> </w:t>
      </w:r>
      <w:r w:rsidR="00774FF3">
        <w:rPr>
          <w:rFonts w:ascii="Times New Roman" w:hAnsi="Times New Roman"/>
          <w:sz w:val="24"/>
          <w:szCs w:val="24"/>
          <w:lang w:val="sq-AL"/>
        </w:rPr>
        <w:t>p</w:t>
      </w:r>
      <w:r w:rsidR="00DD429E">
        <w:rPr>
          <w:rFonts w:ascii="Times New Roman" w:hAnsi="Times New Roman"/>
          <w:sz w:val="24"/>
          <w:szCs w:val="24"/>
          <w:lang w:val="sq-AL"/>
        </w:rPr>
        <w:t>ë</w:t>
      </w:r>
      <w:r w:rsidR="00774FF3">
        <w:rPr>
          <w:rFonts w:ascii="Times New Roman" w:hAnsi="Times New Roman"/>
          <w:sz w:val="24"/>
          <w:szCs w:val="24"/>
          <w:lang w:val="sq-AL"/>
        </w:rPr>
        <w:t xml:space="preserve">rpjekjet e </w:t>
      </w:r>
      <w:r w:rsidRPr="00493692">
        <w:rPr>
          <w:rFonts w:ascii="Times New Roman" w:hAnsi="Times New Roman"/>
          <w:sz w:val="24"/>
          <w:szCs w:val="24"/>
          <w:lang w:val="sq-AL"/>
        </w:rPr>
        <w:t>Departamenti</w:t>
      </w:r>
      <w:r w:rsidR="00774FF3">
        <w:rPr>
          <w:rFonts w:ascii="Times New Roman" w:hAnsi="Times New Roman"/>
          <w:sz w:val="24"/>
          <w:szCs w:val="24"/>
          <w:lang w:val="sq-AL"/>
        </w:rPr>
        <w:t>t</w:t>
      </w:r>
      <w:r w:rsidRPr="00493692">
        <w:rPr>
          <w:rFonts w:ascii="Times New Roman" w:hAnsi="Times New Roman"/>
          <w:sz w:val="24"/>
          <w:szCs w:val="24"/>
          <w:lang w:val="sq-AL"/>
        </w:rPr>
        <w:t xml:space="preserve"> </w:t>
      </w:r>
      <w:r w:rsidR="00774FF3">
        <w:rPr>
          <w:rFonts w:ascii="Times New Roman" w:hAnsi="Times New Roman"/>
          <w:sz w:val="24"/>
          <w:szCs w:val="24"/>
          <w:lang w:val="sq-AL"/>
        </w:rPr>
        <w:t>t</w:t>
      </w:r>
      <w:r w:rsidR="00DD429E">
        <w:rPr>
          <w:rFonts w:ascii="Times New Roman" w:hAnsi="Times New Roman"/>
          <w:sz w:val="24"/>
          <w:szCs w:val="24"/>
          <w:lang w:val="sq-AL"/>
        </w:rPr>
        <w:t>ë</w:t>
      </w:r>
      <w:r w:rsidRPr="00493692">
        <w:rPr>
          <w:rFonts w:ascii="Times New Roman" w:hAnsi="Times New Roman"/>
          <w:sz w:val="24"/>
          <w:szCs w:val="24"/>
          <w:lang w:val="sq-AL"/>
        </w:rPr>
        <w:t xml:space="preserve"> Administratës Publike  për t</w:t>
      </w:r>
      <w:r w:rsidR="00D70F0A">
        <w:rPr>
          <w:rFonts w:ascii="Times New Roman" w:hAnsi="Times New Roman"/>
          <w:sz w:val="24"/>
          <w:szCs w:val="24"/>
          <w:lang w:val="sq-AL"/>
        </w:rPr>
        <w:t>’</w:t>
      </w:r>
      <w:r w:rsidRPr="00493692">
        <w:rPr>
          <w:rFonts w:ascii="Times New Roman" w:hAnsi="Times New Roman"/>
          <w:sz w:val="24"/>
          <w:szCs w:val="24"/>
          <w:lang w:val="sq-AL"/>
        </w:rPr>
        <w:t xml:space="preserve">i </w:t>
      </w:r>
      <w:r w:rsidR="00BE7F9F" w:rsidRPr="00493692">
        <w:rPr>
          <w:rFonts w:ascii="Times New Roman" w:hAnsi="Times New Roman"/>
          <w:sz w:val="24"/>
          <w:szCs w:val="24"/>
          <w:lang w:val="sq-AL"/>
        </w:rPr>
        <w:t>unifik</w:t>
      </w:r>
      <w:r w:rsidR="002A0DB4">
        <w:rPr>
          <w:rFonts w:ascii="Times New Roman" w:hAnsi="Times New Roman"/>
          <w:sz w:val="24"/>
          <w:szCs w:val="24"/>
          <w:lang w:val="sq-AL"/>
        </w:rPr>
        <w:t>uar dhe p</w:t>
      </w:r>
      <w:r w:rsidR="00DD429E">
        <w:rPr>
          <w:rFonts w:ascii="Times New Roman" w:hAnsi="Times New Roman"/>
          <w:sz w:val="24"/>
          <w:szCs w:val="24"/>
          <w:lang w:val="sq-AL"/>
        </w:rPr>
        <w:t>ë</w:t>
      </w:r>
      <w:r w:rsidR="002A0DB4">
        <w:rPr>
          <w:rFonts w:ascii="Times New Roman" w:hAnsi="Times New Roman"/>
          <w:sz w:val="24"/>
          <w:szCs w:val="24"/>
          <w:lang w:val="sq-AL"/>
        </w:rPr>
        <w:t>r t’i b</w:t>
      </w:r>
      <w:r w:rsidR="00DD429E">
        <w:rPr>
          <w:rFonts w:ascii="Times New Roman" w:hAnsi="Times New Roman"/>
          <w:sz w:val="24"/>
          <w:szCs w:val="24"/>
          <w:lang w:val="sq-AL"/>
        </w:rPr>
        <w:t>ë</w:t>
      </w:r>
      <w:r w:rsidR="002A0DB4">
        <w:rPr>
          <w:rFonts w:ascii="Times New Roman" w:hAnsi="Times New Roman"/>
          <w:sz w:val="24"/>
          <w:szCs w:val="24"/>
          <w:lang w:val="sq-AL"/>
        </w:rPr>
        <w:t>r</w:t>
      </w:r>
      <w:r w:rsidR="00DD429E">
        <w:rPr>
          <w:rFonts w:ascii="Times New Roman" w:hAnsi="Times New Roman"/>
          <w:sz w:val="24"/>
          <w:szCs w:val="24"/>
          <w:lang w:val="sq-AL"/>
        </w:rPr>
        <w:t>ë</w:t>
      </w:r>
      <w:r w:rsidR="002A0DB4">
        <w:rPr>
          <w:rFonts w:ascii="Times New Roman" w:hAnsi="Times New Roman"/>
          <w:sz w:val="24"/>
          <w:szCs w:val="24"/>
          <w:lang w:val="sq-AL"/>
        </w:rPr>
        <w:t xml:space="preserve"> </w:t>
      </w:r>
      <w:r w:rsidR="00BE7F9F" w:rsidRPr="00493692">
        <w:rPr>
          <w:rFonts w:ascii="Times New Roman" w:hAnsi="Times New Roman"/>
          <w:sz w:val="24"/>
          <w:szCs w:val="24"/>
          <w:lang w:val="sq-AL"/>
        </w:rPr>
        <w:t xml:space="preserve"> </w:t>
      </w:r>
      <w:r w:rsidRPr="00493692">
        <w:rPr>
          <w:rFonts w:ascii="Times New Roman" w:hAnsi="Times New Roman"/>
          <w:sz w:val="24"/>
          <w:szCs w:val="24"/>
          <w:lang w:val="sq-AL"/>
        </w:rPr>
        <w:t xml:space="preserve">përshkrimet e punës sa më të përgjithshme të ishte e mundur </w:t>
      </w:r>
      <w:r w:rsidR="00955BAE">
        <w:rPr>
          <w:rFonts w:ascii="Times New Roman" w:hAnsi="Times New Roman"/>
          <w:sz w:val="24"/>
          <w:szCs w:val="24"/>
          <w:lang w:val="sq-AL"/>
        </w:rPr>
        <w:t>me q</w:t>
      </w:r>
      <w:r w:rsidR="00DD429E">
        <w:rPr>
          <w:rFonts w:ascii="Times New Roman" w:hAnsi="Times New Roman"/>
          <w:sz w:val="24"/>
          <w:szCs w:val="24"/>
          <w:lang w:val="sq-AL"/>
        </w:rPr>
        <w:t>ë</w:t>
      </w:r>
      <w:r w:rsidR="00955BAE">
        <w:rPr>
          <w:rFonts w:ascii="Times New Roman" w:hAnsi="Times New Roman"/>
          <w:sz w:val="24"/>
          <w:szCs w:val="24"/>
          <w:lang w:val="sq-AL"/>
        </w:rPr>
        <w:t>llim</w:t>
      </w:r>
      <w:r w:rsidR="00955BAE" w:rsidRPr="00493692">
        <w:rPr>
          <w:rFonts w:ascii="Times New Roman" w:hAnsi="Times New Roman"/>
          <w:sz w:val="24"/>
          <w:szCs w:val="24"/>
          <w:lang w:val="sq-AL"/>
        </w:rPr>
        <w:t xml:space="preserve"> </w:t>
      </w:r>
      <w:r w:rsidR="00955BAE">
        <w:rPr>
          <w:rFonts w:ascii="Times New Roman" w:hAnsi="Times New Roman"/>
          <w:sz w:val="24"/>
          <w:szCs w:val="24"/>
          <w:lang w:val="sq-AL"/>
        </w:rPr>
        <w:t>q</w:t>
      </w:r>
      <w:r w:rsidRPr="00493692">
        <w:rPr>
          <w:rFonts w:ascii="Times New Roman" w:hAnsi="Times New Roman"/>
          <w:sz w:val="24"/>
          <w:szCs w:val="24"/>
          <w:lang w:val="sq-AL"/>
        </w:rPr>
        <w:t xml:space="preserve">ë </w:t>
      </w:r>
      <w:r w:rsidR="00955BAE">
        <w:rPr>
          <w:rFonts w:ascii="Times New Roman" w:hAnsi="Times New Roman"/>
          <w:sz w:val="24"/>
          <w:szCs w:val="24"/>
          <w:lang w:val="sq-AL"/>
        </w:rPr>
        <w:t>t</w:t>
      </w:r>
      <w:r w:rsidR="00DD429E">
        <w:rPr>
          <w:rFonts w:ascii="Times New Roman" w:hAnsi="Times New Roman"/>
          <w:sz w:val="24"/>
          <w:szCs w:val="24"/>
          <w:lang w:val="sq-AL"/>
        </w:rPr>
        <w:t>ë</w:t>
      </w:r>
      <w:r w:rsidR="00955BAE">
        <w:rPr>
          <w:rFonts w:ascii="Times New Roman" w:hAnsi="Times New Roman"/>
          <w:sz w:val="24"/>
          <w:szCs w:val="24"/>
          <w:lang w:val="sq-AL"/>
        </w:rPr>
        <w:t xml:space="preserve"> </w:t>
      </w:r>
      <w:r w:rsidRPr="00493692">
        <w:rPr>
          <w:rFonts w:ascii="Times New Roman" w:hAnsi="Times New Roman"/>
          <w:sz w:val="24"/>
          <w:szCs w:val="24"/>
          <w:lang w:val="sq-AL"/>
        </w:rPr>
        <w:t>rrit</w:t>
      </w:r>
      <w:r w:rsidR="00955BAE">
        <w:rPr>
          <w:rFonts w:ascii="Times New Roman" w:hAnsi="Times New Roman"/>
          <w:sz w:val="24"/>
          <w:szCs w:val="24"/>
          <w:lang w:val="sq-AL"/>
        </w:rPr>
        <w:t>ej</w:t>
      </w:r>
      <w:r w:rsidRPr="00493692">
        <w:rPr>
          <w:rFonts w:ascii="Times New Roman" w:hAnsi="Times New Roman"/>
          <w:sz w:val="24"/>
          <w:szCs w:val="24"/>
          <w:lang w:val="sq-AL"/>
        </w:rPr>
        <w:t xml:space="preserve"> numri </w:t>
      </w:r>
      <w:r w:rsidR="007271FA">
        <w:rPr>
          <w:rFonts w:ascii="Times New Roman" w:hAnsi="Times New Roman"/>
          <w:sz w:val="24"/>
          <w:szCs w:val="24"/>
          <w:lang w:val="sq-AL"/>
        </w:rPr>
        <w:t>i</w:t>
      </w:r>
      <w:r w:rsidRPr="00493692">
        <w:rPr>
          <w:rFonts w:ascii="Times New Roman" w:hAnsi="Times New Roman"/>
          <w:sz w:val="24"/>
          <w:szCs w:val="24"/>
          <w:lang w:val="sq-AL"/>
        </w:rPr>
        <w:t xml:space="preserve"> </w:t>
      </w:r>
      <w:r w:rsidR="007271FA">
        <w:rPr>
          <w:rFonts w:ascii="Times New Roman" w:hAnsi="Times New Roman"/>
          <w:sz w:val="24"/>
          <w:szCs w:val="24"/>
          <w:lang w:val="sq-AL"/>
        </w:rPr>
        <w:t>pozicioneve</w:t>
      </w:r>
      <w:r w:rsidRPr="00493692">
        <w:rPr>
          <w:rFonts w:ascii="Times New Roman" w:hAnsi="Times New Roman"/>
          <w:sz w:val="24"/>
          <w:szCs w:val="24"/>
          <w:lang w:val="sq-AL"/>
        </w:rPr>
        <w:t xml:space="preserve"> të lira të punës për secilin grup,  kjo rezultoi të ishte kundërproduktive në disa raste, pasi veçoritë e pozicioneve humbasin</w:t>
      </w:r>
      <w:r w:rsidR="00BE7F9F" w:rsidRPr="00493692">
        <w:rPr>
          <w:rFonts w:ascii="Times New Roman" w:hAnsi="Times New Roman"/>
          <w:sz w:val="24"/>
          <w:szCs w:val="24"/>
          <w:lang w:val="sq-AL"/>
        </w:rPr>
        <w:t xml:space="preserve"> </w:t>
      </w:r>
      <w:r w:rsidR="00203A42">
        <w:rPr>
          <w:rFonts w:ascii="Times New Roman" w:hAnsi="Times New Roman"/>
          <w:sz w:val="24"/>
          <w:szCs w:val="24"/>
          <w:lang w:val="sq-AL"/>
        </w:rPr>
        <w:t>pjesërisht përgjatë këtij procesi</w:t>
      </w:r>
      <w:r w:rsidRPr="00493692">
        <w:rPr>
          <w:rFonts w:ascii="Times New Roman" w:hAnsi="Times New Roman"/>
          <w:sz w:val="24"/>
          <w:szCs w:val="24"/>
          <w:lang w:val="sq-AL"/>
        </w:rPr>
        <w:t xml:space="preserve"> dhe institucionet janë të interesuara të kenë stafin sa më të specializuar për detyrat e veçanta që duhet të kryejnë.</w:t>
      </w:r>
      <w:r w:rsidR="00BE7F9F" w:rsidRPr="00493692">
        <w:rPr>
          <w:rFonts w:ascii="Times New Roman" w:hAnsi="Times New Roman"/>
          <w:sz w:val="24"/>
          <w:szCs w:val="24"/>
          <w:lang w:val="sq-AL"/>
        </w:rPr>
        <w:t xml:space="preserve"> </w:t>
      </w:r>
      <w:r w:rsidRPr="00493692">
        <w:rPr>
          <w:rFonts w:ascii="Times New Roman" w:hAnsi="Times New Roman"/>
          <w:sz w:val="24"/>
          <w:szCs w:val="24"/>
          <w:lang w:val="sq-AL"/>
        </w:rPr>
        <w:t>Nga ana tjetër, institucionet publike mendojnë se duhet të jenë më të përfshira në procesin e rekrutimit dhe të kenë një rol më të madh në komisionet e pranimit.</w:t>
      </w:r>
      <w:r w:rsidR="00BE7F9F" w:rsidRPr="00493692">
        <w:rPr>
          <w:rFonts w:ascii="Times New Roman" w:hAnsi="Times New Roman"/>
          <w:sz w:val="24"/>
          <w:szCs w:val="24"/>
          <w:lang w:val="sq-AL"/>
        </w:rPr>
        <w:t xml:space="preserve"> Ato sot nuk kanë thuajse asnjë rol në procesin e rekrutimit</w:t>
      </w:r>
      <w:r w:rsidR="00203A42">
        <w:rPr>
          <w:rFonts w:ascii="Times New Roman" w:hAnsi="Times New Roman"/>
          <w:sz w:val="24"/>
          <w:szCs w:val="24"/>
          <w:lang w:val="sq-AL"/>
        </w:rPr>
        <w:t xml:space="preserve">, si dhe duhet të mbeten në pritje që vakancat e krijuara të plotësohen pasi DAP të mundësojë grupimin e pozicioneve të ngjashme përgjatë të gjithë institucioneve nën përgjegjësinë e tij. </w:t>
      </w:r>
      <w:r w:rsidR="00BE7F9F" w:rsidRPr="00493692">
        <w:rPr>
          <w:rFonts w:ascii="Times New Roman" w:hAnsi="Times New Roman"/>
          <w:sz w:val="24"/>
          <w:szCs w:val="24"/>
          <w:lang w:val="sq-AL"/>
        </w:rPr>
        <w:t>.</w:t>
      </w:r>
    </w:p>
    <w:p w14:paraId="1F20345D" w14:textId="6A99A29E" w:rsidR="00BB5B59" w:rsidRPr="00493692" w:rsidRDefault="00BB5B59" w:rsidP="00BB5B59">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Në </w:t>
      </w:r>
      <w:r w:rsidR="00F71AC9">
        <w:rPr>
          <w:rFonts w:ascii="Times New Roman" w:hAnsi="Times New Roman"/>
          <w:sz w:val="24"/>
          <w:szCs w:val="24"/>
          <w:lang w:val="sq-AL"/>
        </w:rPr>
        <w:t>nj</w:t>
      </w:r>
      <w:r w:rsidR="00DD429E">
        <w:rPr>
          <w:rFonts w:ascii="Times New Roman" w:hAnsi="Times New Roman"/>
          <w:sz w:val="24"/>
          <w:szCs w:val="24"/>
          <w:lang w:val="sq-AL"/>
        </w:rPr>
        <w:t>ë</w:t>
      </w:r>
      <w:r w:rsidR="00F71AC9">
        <w:rPr>
          <w:rFonts w:ascii="Times New Roman" w:hAnsi="Times New Roman"/>
          <w:sz w:val="24"/>
          <w:szCs w:val="24"/>
          <w:lang w:val="sq-AL"/>
        </w:rPr>
        <w:t>sit</w:t>
      </w:r>
      <w:r w:rsidR="00DD429E">
        <w:rPr>
          <w:rFonts w:ascii="Times New Roman" w:hAnsi="Times New Roman"/>
          <w:sz w:val="24"/>
          <w:szCs w:val="24"/>
          <w:lang w:val="sq-AL"/>
        </w:rPr>
        <w:t>ë</w:t>
      </w:r>
      <w:r w:rsidR="00F71AC9">
        <w:rPr>
          <w:rFonts w:ascii="Times New Roman" w:hAnsi="Times New Roman"/>
          <w:sz w:val="24"/>
          <w:szCs w:val="24"/>
          <w:lang w:val="sq-AL"/>
        </w:rPr>
        <w:t xml:space="preserve"> e </w:t>
      </w:r>
      <w:r w:rsidR="00477D91">
        <w:rPr>
          <w:rFonts w:ascii="Times New Roman" w:hAnsi="Times New Roman"/>
          <w:sz w:val="24"/>
          <w:szCs w:val="24"/>
          <w:lang w:val="sq-AL"/>
        </w:rPr>
        <w:t>vet</w:t>
      </w:r>
      <w:r w:rsidR="00DD429E">
        <w:rPr>
          <w:rFonts w:ascii="Times New Roman" w:hAnsi="Times New Roman"/>
          <w:sz w:val="24"/>
          <w:szCs w:val="24"/>
          <w:lang w:val="sq-AL"/>
        </w:rPr>
        <w:t>ë</w:t>
      </w:r>
      <w:r w:rsidRPr="00493692">
        <w:rPr>
          <w:rFonts w:ascii="Times New Roman" w:hAnsi="Times New Roman"/>
          <w:sz w:val="24"/>
          <w:szCs w:val="24"/>
          <w:lang w:val="sq-AL"/>
        </w:rPr>
        <w:t>qeveri</w:t>
      </w:r>
      <w:r w:rsidR="00477D91">
        <w:rPr>
          <w:rFonts w:ascii="Times New Roman" w:hAnsi="Times New Roman"/>
          <w:sz w:val="24"/>
          <w:szCs w:val="24"/>
          <w:lang w:val="sq-AL"/>
        </w:rPr>
        <w:t>sjes</w:t>
      </w:r>
      <w:r w:rsidRPr="00493692">
        <w:rPr>
          <w:rFonts w:ascii="Times New Roman" w:hAnsi="Times New Roman"/>
          <w:sz w:val="24"/>
          <w:szCs w:val="24"/>
          <w:lang w:val="sq-AL"/>
        </w:rPr>
        <w:t xml:space="preserve"> vendore dhe institucionet e tjera të pavarura, situata me rekrutimin në grup është edhe më pak inkurajuese. Për shkak </w:t>
      </w:r>
      <w:r w:rsidR="00203A42">
        <w:rPr>
          <w:rFonts w:ascii="Times New Roman" w:hAnsi="Times New Roman"/>
          <w:sz w:val="24"/>
          <w:szCs w:val="24"/>
          <w:lang w:val="sq-AL"/>
        </w:rPr>
        <w:t xml:space="preserve">se një pjesë e këtyre institucioneve janë të vogla dhe numri i vendeve të lira të punës së tyre është i kufizuar, </w:t>
      </w:r>
      <w:r w:rsidRPr="00493692">
        <w:rPr>
          <w:rFonts w:ascii="Times New Roman" w:hAnsi="Times New Roman"/>
          <w:sz w:val="24"/>
          <w:szCs w:val="24"/>
          <w:lang w:val="sq-AL"/>
        </w:rPr>
        <w:t>është pothuajse e pamundur të organizohen rekrutime në grup dhe, si rregull, organizohen vetëm rekrutime individuale. Institucionet më të vogla janë gjithashtu në pamundësi për të organizuar procedura të duhura rekrutimi për shkak të mungesës së kapaciteteve të brendshme. Zakonisht, procedurat e rekrutimit në këto institucione kanë një numër shumë të ulët kandidatësh të përshtatshëm.</w:t>
      </w:r>
    </w:p>
    <w:p w14:paraId="4A988C0E" w14:textId="78449962" w:rsidR="004E51DC" w:rsidRPr="00493692" w:rsidRDefault="004E51DC" w:rsidP="004E51DC">
      <w:pPr>
        <w:jc w:val="both"/>
        <w:rPr>
          <w:rFonts w:ascii="Times New Roman" w:hAnsi="Times New Roman"/>
          <w:sz w:val="24"/>
          <w:szCs w:val="24"/>
          <w:lang w:val="sq-AL"/>
        </w:rPr>
      </w:pPr>
      <w:r w:rsidRPr="00493692">
        <w:rPr>
          <w:rFonts w:ascii="Times New Roman" w:eastAsia="Times New Roman" w:hAnsi="Times New Roman"/>
          <w:noProof/>
          <w:sz w:val="24"/>
          <w:szCs w:val="24"/>
          <w:lang w:val="sq-AL"/>
        </w:rPr>
        <w:t>Për të adresuar çështjet e përmendura më sipër, është parashikuar k</w:t>
      </w:r>
      <w:proofErr w:type="spellStart"/>
      <w:r w:rsidRPr="00493692">
        <w:rPr>
          <w:rFonts w:ascii="Times New Roman" w:hAnsi="Times New Roman"/>
          <w:sz w:val="24"/>
          <w:szCs w:val="24"/>
          <w:lang w:val="sq-AL"/>
        </w:rPr>
        <w:t>rijimi</w:t>
      </w:r>
      <w:proofErr w:type="spellEnd"/>
      <w:r w:rsidR="003364A2">
        <w:rPr>
          <w:rFonts w:ascii="Times New Roman" w:hAnsi="Times New Roman"/>
          <w:sz w:val="24"/>
          <w:szCs w:val="24"/>
          <w:lang w:val="sq-AL"/>
        </w:rPr>
        <w:t xml:space="preserve"> i</w:t>
      </w:r>
      <w:r w:rsidRPr="00493692">
        <w:rPr>
          <w:rFonts w:ascii="Times New Roman" w:hAnsi="Times New Roman"/>
          <w:sz w:val="24"/>
          <w:szCs w:val="24"/>
          <w:lang w:val="sq-AL"/>
        </w:rPr>
        <w:t xml:space="preserve"> një procedur</w:t>
      </w:r>
      <w:r w:rsidR="003364A2">
        <w:rPr>
          <w:rFonts w:ascii="Times New Roman" w:hAnsi="Times New Roman"/>
          <w:sz w:val="24"/>
          <w:szCs w:val="24"/>
          <w:lang w:val="sq-AL"/>
        </w:rPr>
        <w:t>e</w:t>
      </w:r>
      <w:r w:rsidRPr="00493692">
        <w:rPr>
          <w:rFonts w:ascii="Times New Roman" w:hAnsi="Times New Roman"/>
          <w:sz w:val="24"/>
          <w:szCs w:val="24"/>
          <w:lang w:val="sq-AL"/>
        </w:rPr>
        <w:t xml:space="preserve"> rekrutimi për nivelin hyrës, </w:t>
      </w:r>
      <w:r w:rsidR="009F0D59">
        <w:rPr>
          <w:rFonts w:ascii="Times New Roman" w:hAnsi="Times New Roman"/>
          <w:sz w:val="24"/>
          <w:szCs w:val="24"/>
          <w:lang w:val="sq-AL"/>
        </w:rPr>
        <w:t>e</w:t>
      </w:r>
      <w:r w:rsidR="009F0D59" w:rsidRPr="00493692">
        <w:rPr>
          <w:rFonts w:ascii="Times New Roman" w:hAnsi="Times New Roman"/>
          <w:sz w:val="24"/>
          <w:szCs w:val="24"/>
          <w:lang w:val="sq-AL"/>
        </w:rPr>
        <w:t xml:space="preserve"> </w:t>
      </w:r>
      <w:r w:rsidRPr="00493692">
        <w:rPr>
          <w:rFonts w:ascii="Times New Roman" w:hAnsi="Times New Roman"/>
          <w:sz w:val="24"/>
          <w:szCs w:val="24"/>
          <w:lang w:val="sq-AL"/>
        </w:rPr>
        <w:t>ndarë në dy hapa:</w:t>
      </w:r>
    </w:p>
    <w:p w14:paraId="5941D452" w14:textId="6A6DF9B3" w:rsidR="004E51DC" w:rsidRPr="00493692" w:rsidRDefault="001D6F0C" w:rsidP="00CD5DE5">
      <w:pPr>
        <w:numPr>
          <w:ilvl w:val="0"/>
          <w:numId w:val="3"/>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Fillimisht të gjithë kandidatët i nënshtrohen </w:t>
      </w:r>
      <w:r w:rsidRPr="00493692">
        <w:rPr>
          <w:rStyle w:val="Strong"/>
          <w:rFonts w:ascii="Times New Roman" w:hAnsi="Times New Roman"/>
          <w:sz w:val="24"/>
          <w:szCs w:val="24"/>
          <w:lang w:val="sq-AL"/>
        </w:rPr>
        <w:t>provimit të atestimit</w:t>
      </w:r>
      <w:r w:rsidR="00203A42">
        <w:rPr>
          <w:rStyle w:val="Strong"/>
          <w:rFonts w:ascii="Times New Roman" w:hAnsi="Times New Roman"/>
          <w:sz w:val="24"/>
          <w:szCs w:val="24"/>
          <w:lang w:val="sq-AL"/>
        </w:rPr>
        <w:t>,</w:t>
      </w:r>
      <w:r w:rsidRPr="00493692">
        <w:rPr>
          <w:rFonts w:ascii="Times New Roman" w:hAnsi="Times New Roman"/>
          <w:sz w:val="24"/>
          <w:szCs w:val="24"/>
          <w:lang w:val="sq-AL"/>
        </w:rPr>
        <w:t xml:space="preserve"> i zhvilluar në nivel kombëtar. Ky testim zhvillohet për të gjithë </w:t>
      </w:r>
      <w:r w:rsidR="004E51DC" w:rsidRPr="00493692">
        <w:rPr>
          <w:rFonts w:ascii="Times New Roman" w:hAnsi="Times New Roman"/>
          <w:sz w:val="24"/>
          <w:szCs w:val="24"/>
          <w:lang w:val="sq-AL"/>
        </w:rPr>
        <w:t>kandidatët e interesuar për t</w:t>
      </w:r>
      <w:r w:rsidR="009F0D59">
        <w:rPr>
          <w:rFonts w:ascii="Times New Roman" w:hAnsi="Times New Roman"/>
          <w:sz w:val="24"/>
          <w:szCs w:val="24"/>
          <w:lang w:val="sq-AL"/>
        </w:rPr>
        <w:t>’</w:t>
      </w:r>
      <w:r w:rsidR="004E51DC" w:rsidRPr="00493692">
        <w:rPr>
          <w:rFonts w:ascii="Times New Roman" w:hAnsi="Times New Roman"/>
          <w:sz w:val="24"/>
          <w:szCs w:val="24"/>
          <w:lang w:val="sq-AL"/>
        </w:rPr>
        <w:t xml:space="preserve">u pranuar në </w:t>
      </w:r>
      <w:r w:rsidR="004E51DC" w:rsidRPr="00493692">
        <w:rPr>
          <w:rFonts w:ascii="Times New Roman" w:hAnsi="Times New Roman"/>
          <w:b/>
          <w:bCs/>
          <w:sz w:val="24"/>
          <w:szCs w:val="24"/>
          <w:lang w:val="sq-AL"/>
        </w:rPr>
        <w:t xml:space="preserve">institucionet e administratës publike, </w:t>
      </w:r>
      <w:r w:rsidR="004E51DC" w:rsidRPr="00493692">
        <w:rPr>
          <w:rFonts w:ascii="Times New Roman" w:hAnsi="Times New Roman"/>
          <w:sz w:val="24"/>
          <w:szCs w:val="24"/>
          <w:lang w:val="sq-AL"/>
        </w:rPr>
        <w:t xml:space="preserve">pa dallim (institucione </w:t>
      </w:r>
      <w:r w:rsidRPr="00493692">
        <w:rPr>
          <w:rFonts w:ascii="Times New Roman" w:hAnsi="Times New Roman"/>
          <w:sz w:val="24"/>
          <w:szCs w:val="24"/>
          <w:lang w:val="sq-AL"/>
        </w:rPr>
        <w:t xml:space="preserve">brenda fushës së veprimit </w:t>
      </w:r>
      <w:r w:rsidR="004E51DC" w:rsidRPr="00493692">
        <w:rPr>
          <w:rFonts w:ascii="Times New Roman" w:hAnsi="Times New Roman"/>
          <w:sz w:val="24"/>
          <w:szCs w:val="24"/>
          <w:lang w:val="sq-AL"/>
        </w:rPr>
        <w:t>të shërbimit civil, institucione të pavarura, përfshirë qeverisjen vendore dhe institucione</w:t>
      </w:r>
      <w:r w:rsidRPr="00493692">
        <w:rPr>
          <w:rFonts w:ascii="Times New Roman" w:hAnsi="Times New Roman"/>
          <w:sz w:val="24"/>
          <w:szCs w:val="24"/>
          <w:lang w:val="sq-AL"/>
        </w:rPr>
        <w:t xml:space="preserve">t e administratës shtetërore që i rregullojnë marrëdhëniet </w:t>
      </w:r>
      <w:r w:rsidR="004E51DC" w:rsidRPr="00493692">
        <w:rPr>
          <w:rFonts w:ascii="Times New Roman" w:hAnsi="Times New Roman"/>
          <w:sz w:val="24"/>
          <w:szCs w:val="24"/>
          <w:lang w:val="sq-AL"/>
        </w:rPr>
        <w:t>sipas Kodit të Punës). Ky testim do të organizohet nga DAP</w:t>
      </w:r>
      <w:r w:rsidR="009E0FE4">
        <w:rPr>
          <w:rFonts w:ascii="Times New Roman" w:hAnsi="Times New Roman"/>
          <w:sz w:val="24"/>
          <w:szCs w:val="24"/>
          <w:lang w:val="sq-AL"/>
        </w:rPr>
        <w:t>-i</w:t>
      </w:r>
      <w:r w:rsidR="004E51DC" w:rsidRPr="00493692">
        <w:rPr>
          <w:rFonts w:ascii="Times New Roman" w:hAnsi="Times New Roman"/>
          <w:sz w:val="24"/>
          <w:szCs w:val="24"/>
          <w:lang w:val="sq-AL"/>
        </w:rPr>
        <w:t xml:space="preserve"> dhe do të jetë një kërkesë e përgjithshme për të marrë pjesë në fazën e dytë të rekrutimit dhe do të vlerësojë:</w:t>
      </w:r>
    </w:p>
    <w:p w14:paraId="4D7B2275" w14:textId="7FBF6DCA" w:rsidR="004E51DC" w:rsidRPr="00493692" w:rsidRDefault="004E51DC" w:rsidP="00CD5DE5">
      <w:pPr>
        <w:numPr>
          <w:ilvl w:val="1"/>
          <w:numId w:val="5"/>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njohuritë e përgjithshme të kandidatëve mbi funksionimin e administratës</w:t>
      </w:r>
      <w:r w:rsidR="009E0FE4">
        <w:rPr>
          <w:rFonts w:ascii="Times New Roman" w:hAnsi="Times New Roman"/>
          <w:sz w:val="24"/>
          <w:szCs w:val="24"/>
          <w:lang w:val="sq-AL"/>
        </w:rPr>
        <w:t>;</w:t>
      </w:r>
    </w:p>
    <w:p w14:paraId="07E5C616" w14:textId="6DE3DD02" w:rsidR="004E51DC" w:rsidRPr="00493692" w:rsidRDefault="004E51DC" w:rsidP="00CD5DE5">
      <w:pPr>
        <w:numPr>
          <w:ilvl w:val="1"/>
          <w:numId w:val="5"/>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kuadrin ligjor bazë</w:t>
      </w:r>
      <w:r w:rsidR="009E0FE4">
        <w:rPr>
          <w:rFonts w:ascii="Times New Roman" w:hAnsi="Times New Roman"/>
          <w:sz w:val="24"/>
          <w:szCs w:val="24"/>
          <w:lang w:val="sq-AL"/>
        </w:rPr>
        <w:t>;</w:t>
      </w:r>
    </w:p>
    <w:p w14:paraId="14ECFCD5" w14:textId="7ABD31B2" w:rsidR="004E51DC" w:rsidRPr="00493692" w:rsidRDefault="004E51DC" w:rsidP="00CD5DE5">
      <w:pPr>
        <w:numPr>
          <w:ilvl w:val="1"/>
          <w:numId w:val="5"/>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parimet e përgjithshme të </w:t>
      </w:r>
      <w:r w:rsidR="009E0FE4">
        <w:rPr>
          <w:rFonts w:ascii="Times New Roman" w:hAnsi="Times New Roman"/>
          <w:sz w:val="24"/>
          <w:szCs w:val="24"/>
          <w:lang w:val="sq-AL"/>
        </w:rPr>
        <w:t>organizimit</w:t>
      </w:r>
      <w:r w:rsidR="009E0FE4" w:rsidRPr="00493692">
        <w:rPr>
          <w:rFonts w:ascii="Times New Roman" w:hAnsi="Times New Roman"/>
          <w:sz w:val="24"/>
          <w:szCs w:val="24"/>
          <w:lang w:val="sq-AL"/>
        </w:rPr>
        <w:t xml:space="preserve"> </w:t>
      </w:r>
      <w:r w:rsidRPr="00493692">
        <w:rPr>
          <w:rFonts w:ascii="Times New Roman" w:hAnsi="Times New Roman"/>
          <w:sz w:val="24"/>
          <w:szCs w:val="24"/>
          <w:lang w:val="sq-AL"/>
        </w:rPr>
        <w:t>dhe funksionimit, si dhe</w:t>
      </w:r>
    </w:p>
    <w:p w14:paraId="62AC2BC1" w14:textId="77777777" w:rsidR="004E51DC" w:rsidRDefault="004E51DC" w:rsidP="00CD5DE5">
      <w:pPr>
        <w:numPr>
          <w:ilvl w:val="1"/>
          <w:numId w:val="5"/>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aftësi njohëse, arsyetim logjik dhe matematik.</w:t>
      </w:r>
    </w:p>
    <w:p w14:paraId="61E88903" w14:textId="77777777" w:rsidR="00E32524" w:rsidRPr="00493692" w:rsidRDefault="00E32524" w:rsidP="00F97401">
      <w:pPr>
        <w:spacing w:before="100"/>
        <w:ind w:left="1440"/>
        <w:contextualSpacing/>
        <w:jc w:val="both"/>
        <w:rPr>
          <w:rFonts w:ascii="Times New Roman" w:hAnsi="Times New Roman"/>
          <w:sz w:val="24"/>
          <w:szCs w:val="24"/>
          <w:lang w:val="sq-AL"/>
        </w:rPr>
      </w:pPr>
    </w:p>
    <w:p w14:paraId="021763AF" w14:textId="18112A09" w:rsidR="004E51DC" w:rsidRPr="00493692" w:rsidRDefault="004E51DC" w:rsidP="002C0FF0">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Ky test i përgjithshëm do të zhvillohet </w:t>
      </w:r>
      <w:r w:rsidR="001D6F0C" w:rsidRPr="00493692">
        <w:rPr>
          <w:rFonts w:ascii="Times New Roman" w:hAnsi="Times New Roman"/>
          <w:sz w:val="24"/>
          <w:szCs w:val="24"/>
          <w:lang w:val="sq-AL"/>
        </w:rPr>
        <w:t>disa</w:t>
      </w:r>
      <w:r w:rsidRPr="00493692">
        <w:rPr>
          <w:rFonts w:ascii="Times New Roman" w:hAnsi="Times New Roman"/>
          <w:sz w:val="24"/>
          <w:szCs w:val="24"/>
          <w:lang w:val="sq-AL"/>
        </w:rPr>
        <w:t xml:space="preserve"> herë në vit dhe personat që kualifikohen mbi pragun minimal marrin një certifikatë të vlefshme për </w:t>
      </w:r>
      <w:r w:rsidR="005568EA">
        <w:rPr>
          <w:rFonts w:ascii="Times New Roman" w:hAnsi="Times New Roman"/>
          <w:sz w:val="24"/>
          <w:szCs w:val="24"/>
          <w:lang w:val="sq-AL"/>
        </w:rPr>
        <w:t>4</w:t>
      </w:r>
      <w:r w:rsidRPr="00493692">
        <w:rPr>
          <w:rFonts w:ascii="Times New Roman" w:hAnsi="Times New Roman"/>
          <w:sz w:val="24"/>
          <w:szCs w:val="24"/>
          <w:lang w:val="sq-AL"/>
        </w:rPr>
        <w:t xml:space="preserve"> vjet, e cila shërben si kërkesë për të hyrë në fazën e dytë. Të gjithë kandidatët për punësim në të gjitha institucionet e shërbimit civil (duke përfshirë </w:t>
      </w:r>
      <w:r w:rsidR="001D6F0C" w:rsidRPr="00493692">
        <w:rPr>
          <w:rFonts w:ascii="Times New Roman" w:hAnsi="Times New Roman"/>
          <w:sz w:val="24"/>
          <w:szCs w:val="24"/>
          <w:lang w:val="sq-AL"/>
        </w:rPr>
        <w:lastRenderedPageBreak/>
        <w:t>institucionet</w:t>
      </w:r>
      <w:r w:rsidRPr="00493692">
        <w:rPr>
          <w:rFonts w:ascii="Times New Roman" w:hAnsi="Times New Roman"/>
          <w:sz w:val="24"/>
          <w:szCs w:val="24"/>
          <w:lang w:val="sq-AL"/>
        </w:rPr>
        <w:t xml:space="preserve"> vendore dhe </w:t>
      </w:r>
      <w:r w:rsidR="001D6F0C" w:rsidRPr="00493692">
        <w:rPr>
          <w:rFonts w:ascii="Times New Roman" w:hAnsi="Times New Roman"/>
          <w:sz w:val="24"/>
          <w:szCs w:val="24"/>
          <w:lang w:val="sq-AL"/>
        </w:rPr>
        <w:t>të</w:t>
      </w:r>
      <w:r w:rsidRPr="00493692">
        <w:rPr>
          <w:rFonts w:ascii="Times New Roman" w:hAnsi="Times New Roman"/>
          <w:sz w:val="24"/>
          <w:szCs w:val="24"/>
          <w:lang w:val="sq-AL"/>
        </w:rPr>
        <w:t xml:space="preserve"> pavarura) dhe kandidatët për punësim në institucione publike jashtë fushëveprimit të </w:t>
      </w:r>
      <w:r w:rsidR="00023C3C" w:rsidRPr="00493692">
        <w:rPr>
          <w:rFonts w:ascii="Times New Roman" w:hAnsi="Times New Roman"/>
          <w:sz w:val="24"/>
          <w:szCs w:val="24"/>
          <w:lang w:val="sq-AL"/>
        </w:rPr>
        <w:t>L</w:t>
      </w:r>
      <w:r w:rsidR="001F346D" w:rsidRPr="00493692">
        <w:rPr>
          <w:rFonts w:ascii="Times New Roman" w:hAnsi="Times New Roman"/>
          <w:sz w:val="24"/>
          <w:szCs w:val="24"/>
          <w:lang w:val="sq-AL"/>
        </w:rPr>
        <w:t>NC</w:t>
      </w:r>
      <w:r w:rsidR="0000739A">
        <w:rPr>
          <w:rFonts w:ascii="Times New Roman" w:hAnsi="Times New Roman"/>
          <w:sz w:val="24"/>
          <w:szCs w:val="24"/>
          <w:lang w:val="sq-AL"/>
        </w:rPr>
        <w:t>-s</w:t>
      </w:r>
      <w:r w:rsidR="00DD429E">
        <w:rPr>
          <w:rFonts w:ascii="Times New Roman" w:hAnsi="Times New Roman"/>
          <w:sz w:val="24"/>
          <w:szCs w:val="24"/>
          <w:lang w:val="sq-AL"/>
        </w:rPr>
        <w:t>ë</w:t>
      </w:r>
      <w:r w:rsidRPr="00493692">
        <w:rPr>
          <w:rFonts w:ascii="Times New Roman" w:hAnsi="Times New Roman"/>
          <w:sz w:val="24"/>
          <w:szCs w:val="24"/>
          <w:lang w:val="sq-AL"/>
        </w:rPr>
        <w:t xml:space="preserve"> do të marrin pjesë në këtë test të përgjithshëm. </w:t>
      </w:r>
      <w:r w:rsidR="0000739A">
        <w:rPr>
          <w:rFonts w:ascii="Times New Roman" w:hAnsi="Times New Roman"/>
          <w:sz w:val="24"/>
          <w:szCs w:val="24"/>
          <w:lang w:val="sq-AL"/>
        </w:rPr>
        <w:t>Si rrjedhim</w:t>
      </w:r>
      <w:r w:rsidR="00203A42">
        <w:rPr>
          <w:rFonts w:ascii="Times New Roman" w:hAnsi="Times New Roman"/>
          <w:sz w:val="24"/>
          <w:szCs w:val="24"/>
          <w:lang w:val="sq-AL"/>
        </w:rPr>
        <w:t>,</w:t>
      </w:r>
      <w:r w:rsidR="0000739A">
        <w:rPr>
          <w:rFonts w:ascii="Times New Roman" w:hAnsi="Times New Roman"/>
          <w:sz w:val="24"/>
          <w:szCs w:val="24"/>
          <w:lang w:val="sq-AL"/>
        </w:rPr>
        <w:t xml:space="preserve"> </w:t>
      </w:r>
      <w:r w:rsidR="0000739A" w:rsidRPr="00493692">
        <w:rPr>
          <w:rFonts w:ascii="Times New Roman" w:hAnsi="Times New Roman"/>
          <w:sz w:val="24"/>
          <w:szCs w:val="24"/>
          <w:lang w:val="sq-AL"/>
        </w:rPr>
        <w:t xml:space="preserve">në nenin 21 të ligjit është shtuar </w:t>
      </w:r>
      <w:r w:rsidR="00E44941">
        <w:rPr>
          <w:rFonts w:ascii="Times New Roman" w:hAnsi="Times New Roman"/>
          <w:sz w:val="24"/>
          <w:szCs w:val="24"/>
          <w:lang w:val="sq-AL"/>
        </w:rPr>
        <w:t>zot</w:t>
      </w:r>
      <w:r w:rsidR="00DD429E">
        <w:rPr>
          <w:rFonts w:ascii="Times New Roman" w:hAnsi="Times New Roman"/>
          <w:sz w:val="24"/>
          <w:szCs w:val="24"/>
          <w:lang w:val="sq-AL"/>
        </w:rPr>
        <w:t>ë</w:t>
      </w:r>
      <w:r w:rsidR="00E44941">
        <w:rPr>
          <w:rFonts w:ascii="Times New Roman" w:hAnsi="Times New Roman"/>
          <w:sz w:val="24"/>
          <w:szCs w:val="24"/>
          <w:lang w:val="sq-AL"/>
        </w:rPr>
        <w:t>rimi i k</w:t>
      </w:r>
      <w:r w:rsidR="00DD429E">
        <w:rPr>
          <w:rFonts w:ascii="Times New Roman" w:hAnsi="Times New Roman"/>
          <w:sz w:val="24"/>
          <w:szCs w:val="24"/>
          <w:lang w:val="sq-AL"/>
        </w:rPr>
        <w:t>ë</w:t>
      </w:r>
      <w:r w:rsidR="00E44941">
        <w:rPr>
          <w:rFonts w:ascii="Times New Roman" w:hAnsi="Times New Roman"/>
          <w:sz w:val="24"/>
          <w:szCs w:val="24"/>
          <w:lang w:val="sq-AL"/>
        </w:rPr>
        <w:t>saj certifikate si</w:t>
      </w:r>
      <w:r w:rsidRPr="00493692">
        <w:rPr>
          <w:rFonts w:ascii="Times New Roman" w:hAnsi="Times New Roman"/>
          <w:sz w:val="24"/>
          <w:szCs w:val="24"/>
          <w:lang w:val="sq-AL"/>
        </w:rPr>
        <w:t xml:space="preserve"> kriter i përgjithshëm pranimi.</w:t>
      </w:r>
    </w:p>
    <w:p w14:paraId="5657D883" w14:textId="773C85E2" w:rsidR="004E51DC" w:rsidRPr="00493692" w:rsidRDefault="001F346D" w:rsidP="00CD5DE5">
      <w:pPr>
        <w:numPr>
          <w:ilvl w:val="0"/>
          <w:numId w:val="3"/>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Faza</w:t>
      </w:r>
      <w:r w:rsidR="004E51DC" w:rsidRPr="00493692">
        <w:rPr>
          <w:rFonts w:ascii="Times New Roman" w:hAnsi="Times New Roman"/>
          <w:sz w:val="24"/>
          <w:szCs w:val="24"/>
          <w:lang w:val="sq-AL"/>
        </w:rPr>
        <w:t xml:space="preserve"> e dytë e rekrutimit do të kryhet sipas modelit të procedurës</w:t>
      </w:r>
      <w:r w:rsidR="00106273">
        <w:rPr>
          <w:rFonts w:ascii="Times New Roman" w:hAnsi="Times New Roman"/>
          <w:sz w:val="24"/>
          <w:szCs w:val="24"/>
          <w:lang w:val="sq-AL"/>
        </w:rPr>
        <w:t xml:space="preserve"> aktuale t</w:t>
      </w:r>
      <w:r w:rsidR="003A0BAA">
        <w:rPr>
          <w:rFonts w:ascii="Times New Roman" w:hAnsi="Times New Roman"/>
          <w:sz w:val="24"/>
          <w:szCs w:val="24"/>
          <w:lang w:val="sq-AL"/>
        </w:rPr>
        <w:t>ë</w:t>
      </w:r>
      <w:r w:rsidR="004E51DC" w:rsidRPr="00493692">
        <w:rPr>
          <w:rFonts w:ascii="Times New Roman" w:hAnsi="Times New Roman"/>
          <w:sz w:val="24"/>
          <w:szCs w:val="24"/>
          <w:lang w:val="sq-AL"/>
        </w:rPr>
        <w:t xml:space="preserve"> ngritjes në detyrë, </w:t>
      </w:r>
      <w:r w:rsidR="00106273">
        <w:rPr>
          <w:rFonts w:ascii="Times New Roman" w:hAnsi="Times New Roman"/>
          <w:sz w:val="24"/>
          <w:szCs w:val="24"/>
          <w:lang w:val="sq-AL"/>
        </w:rPr>
        <w:t xml:space="preserve">me </w:t>
      </w:r>
      <w:r w:rsidR="004E51DC" w:rsidRPr="00493692">
        <w:rPr>
          <w:rFonts w:ascii="Times New Roman" w:hAnsi="Times New Roman"/>
          <w:sz w:val="24"/>
          <w:szCs w:val="24"/>
          <w:lang w:val="sq-AL"/>
        </w:rPr>
        <w:t xml:space="preserve">një konkurs midis </w:t>
      </w:r>
      <w:r w:rsidRPr="00493692">
        <w:rPr>
          <w:rFonts w:ascii="Times New Roman" w:hAnsi="Times New Roman"/>
          <w:sz w:val="24"/>
          <w:szCs w:val="24"/>
          <w:lang w:val="sq-AL"/>
        </w:rPr>
        <w:t>kandidatëve të pa</w:t>
      </w:r>
      <w:r w:rsidR="009F58E0">
        <w:rPr>
          <w:rFonts w:ascii="Times New Roman" w:hAnsi="Times New Roman"/>
          <w:sz w:val="24"/>
          <w:szCs w:val="24"/>
          <w:lang w:val="sq-AL"/>
        </w:rPr>
        <w:t>j</w:t>
      </w:r>
      <w:r w:rsidRPr="00493692">
        <w:rPr>
          <w:rFonts w:ascii="Times New Roman" w:hAnsi="Times New Roman"/>
          <w:sz w:val="24"/>
          <w:szCs w:val="24"/>
          <w:lang w:val="sq-AL"/>
        </w:rPr>
        <w:t>isur me certifikatën e atestimit</w:t>
      </w:r>
      <w:r w:rsidR="004E51DC" w:rsidRPr="00493692">
        <w:rPr>
          <w:rFonts w:ascii="Times New Roman" w:hAnsi="Times New Roman"/>
          <w:sz w:val="24"/>
          <w:szCs w:val="24"/>
          <w:lang w:val="sq-AL"/>
        </w:rPr>
        <w:t>. Ky test i dytë do të jetë specifik për pozicionin përkatës</w:t>
      </w:r>
      <w:r w:rsidRPr="00493692">
        <w:rPr>
          <w:rFonts w:ascii="Times New Roman" w:hAnsi="Times New Roman"/>
          <w:sz w:val="24"/>
          <w:szCs w:val="24"/>
          <w:lang w:val="sq-AL"/>
        </w:rPr>
        <w:t xml:space="preserve"> dhe do të organizohet nga institucioni me vendin e lirë, nën monitorimin e DAP</w:t>
      </w:r>
      <w:r w:rsidR="009F58E0">
        <w:rPr>
          <w:rFonts w:ascii="Times New Roman" w:hAnsi="Times New Roman"/>
          <w:sz w:val="24"/>
          <w:szCs w:val="24"/>
          <w:lang w:val="sq-AL"/>
        </w:rPr>
        <w:t>-it</w:t>
      </w:r>
      <w:r w:rsidR="00203A42">
        <w:rPr>
          <w:rFonts w:ascii="Times New Roman" w:hAnsi="Times New Roman"/>
          <w:sz w:val="24"/>
          <w:szCs w:val="24"/>
          <w:lang w:val="sq-AL"/>
        </w:rPr>
        <w:t>,</w:t>
      </w:r>
      <w:r w:rsidRPr="00493692">
        <w:rPr>
          <w:rFonts w:ascii="Times New Roman" w:hAnsi="Times New Roman"/>
          <w:sz w:val="24"/>
          <w:szCs w:val="24"/>
          <w:lang w:val="sq-AL"/>
        </w:rPr>
        <w:t xml:space="preserve"> për institucionet e administratës shtetërore</w:t>
      </w:r>
      <w:r w:rsidR="004E51DC" w:rsidRPr="00493692">
        <w:rPr>
          <w:rFonts w:ascii="Times New Roman" w:hAnsi="Times New Roman"/>
          <w:sz w:val="24"/>
          <w:szCs w:val="24"/>
          <w:lang w:val="sq-AL"/>
        </w:rPr>
        <w:t xml:space="preserve">. </w:t>
      </w:r>
      <w:r w:rsidR="003C1E76">
        <w:rPr>
          <w:rFonts w:ascii="Times New Roman" w:hAnsi="Times New Roman"/>
          <w:sz w:val="24"/>
          <w:szCs w:val="24"/>
          <w:lang w:val="sq-AL"/>
        </w:rPr>
        <w:t>Gjithashtu, parash</w:t>
      </w:r>
      <w:r w:rsidR="00106273">
        <w:rPr>
          <w:rFonts w:ascii="Times New Roman" w:hAnsi="Times New Roman"/>
          <w:sz w:val="24"/>
          <w:szCs w:val="24"/>
          <w:lang w:val="sq-AL"/>
        </w:rPr>
        <w:t>i</w:t>
      </w:r>
      <w:r w:rsidR="003C1E76">
        <w:rPr>
          <w:rFonts w:ascii="Times New Roman" w:hAnsi="Times New Roman"/>
          <w:sz w:val="24"/>
          <w:szCs w:val="24"/>
          <w:lang w:val="sq-AL"/>
        </w:rPr>
        <w:t>kohet q</w:t>
      </w:r>
      <w:r w:rsidR="00DD429E">
        <w:rPr>
          <w:rFonts w:ascii="Times New Roman" w:hAnsi="Times New Roman"/>
          <w:sz w:val="24"/>
          <w:szCs w:val="24"/>
          <w:lang w:val="sq-AL"/>
        </w:rPr>
        <w:t>ë</w:t>
      </w:r>
      <w:r w:rsidR="003C1E76">
        <w:rPr>
          <w:rFonts w:ascii="Times New Roman" w:hAnsi="Times New Roman"/>
          <w:sz w:val="24"/>
          <w:szCs w:val="24"/>
          <w:lang w:val="sq-AL"/>
        </w:rPr>
        <w:t xml:space="preserve"> n</w:t>
      </w:r>
      <w:r w:rsidR="00DD429E">
        <w:rPr>
          <w:rFonts w:ascii="Times New Roman" w:hAnsi="Times New Roman"/>
          <w:sz w:val="24"/>
          <w:szCs w:val="24"/>
          <w:lang w:val="sq-AL"/>
        </w:rPr>
        <w:t>ë</w:t>
      </w:r>
      <w:r w:rsidR="003C1E76">
        <w:rPr>
          <w:rFonts w:ascii="Times New Roman" w:hAnsi="Times New Roman"/>
          <w:sz w:val="24"/>
          <w:szCs w:val="24"/>
          <w:lang w:val="sq-AL"/>
        </w:rPr>
        <w:t xml:space="preserve">se </w:t>
      </w:r>
      <w:r w:rsidR="00804AF2">
        <w:rPr>
          <w:rFonts w:ascii="Times New Roman" w:hAnsi="Times New Roman"/>
          <w:sz w:val="24"/>
          <w:szCs w:val="24"/>
          <w:lang w:val="sq-AL"/>
        </w:rPr>
        <w:t>n</w:t>
      </w:r>
      <w:r w:rsidR="00DD429E">
        <w:rPr>
          <w:rFonts w:ascii="Times New Roman" w:hAnsi="Times New Roman"/>
          <w:sz w:val="24"/>
          <w:szCs w:val="24"/>
          <w:lang w:val="sq-AL"/>
        </w:rPr>
        <w:t>ë</w:t>
      </w:r>
      <w:r w:rsidR="00804AF2">
        <w:rPr>
          <w:rFonts w:ascii="Times New Roman" w:hAnsi="Times New Roman"/>
          <w:sz w:val="24"/>
          <w:szCs w:val="24"/>
          <w:lang w:val="sq-AL"/>
        </w:rPr>
        <w:t xml:space="preserve"> t</w:t>
      </w:r>
      <w:r w:rsidR="00DD429E">
        <w:rPr>
          <w:rFonts w:ascii="Times New Roman" w:hAnsi="Times New Roman"/>
          <w:sz w:val="24"/>
          <w:szCs w:val="24"/>
          <w:lang w:val="sq-AL"/>
        </w:rPr>
        <w:t>ë</w:t>
      </w:r>
      <w:r w:rsidR="00804AF2">
        <w:rPr>
          <w:rFonts w:ascii="Times New Roman" w:hAnsi="Times New Roman"/>
          <w:sz w:val="24"/>
          <w:szCs w:val="24"/>
          <w:lang w:val="sq-AL"/>
        </w:rPr>
        <w:t xml:space="preserve"> nj</w:t>
      </w:r>
      <w:r w:rsidR="00DD429E">
        <w:rPr>
          <w:rFonts w:ascii="Times New Roman" w:hAnsi="Times New Roman"/>
          <w:sz w:val="24"/>
          <w:szCs w:val="24"/>
          <w:lang w:val="sq-AL"/>
        </w:rPr>
        <w:t>ë</w:t>
      </w:r>
      <w:r w:rsidR="00804AF2">
        <w:rPr>
          <w:rFonts w:ascii="Times New Roman" w:hAnsi="Times New Roman"/>
          <w:sz w:val="24"/>
          <w:szCs w:val="24"/>
          <w:lang w:val="sq-AL"/>
        </w:rPr>
        <w:t xml:space="preserve">jtin institucion </w:t>
      </w:r>
      <w:r w:rsidR="00A84A4E">
        <w:rPr>
          <w:rFonts w:ascii="Times New Roman" w:hAnsi="Times New Roman"/>
          <w:sz w:val="24"/>
          <w:szCs w:val="24"/>
          <w:lang w:val="sq-AL"/>
        </w:rPr>
        <w:t xml:space="preserve">apo sistem ministror </w:t>
      </w:r>
      <w:r w:rsidR="00604687">
        <w:rPr>
          <w:rFonts w:ascii="Times New Roman" w:hAnsi="Times New Roman"/>
          <w:sz w:val="24"/>
          <w:szCs w:val="24"/>
          <w:lang w:val="sq-AL"/>
        </w:rPr>
        <w:t>ka m</w:t>
      </w:r>
      <w:r w:rsidR="00DD429E">
        <w:rPr>
          <w:rFonts w:ascii="Times New Roman" w:hAnsi="Times New Roman"/>
          <w:sz w:val="24"/>
          <w:szCs w:val="24"/>
          <w:lang w:val="sq-AL"/>
        </w:rPr>
        <w:t>ë</w:t>
      </w:r>
      <w:r w:rsidR="00604687">
        <w:rPr>
          <w:rFonts w:ascii="Times New Roman" w:hAnsi="Times New Roman"/>
          <w:sz w:val="24"/>
          <w:szCs w:val="24"/>
          <w:lang w:val="sq-AL"/>
        </w:rPr>
        <w:t xml:space="preserve"> shum</w:t>
      </w:r>
      <w:r w:rsidR="00DD429E">
        <w:rPr>
          <w:rFonts w:ascii="Times New Roman" w:hAnsi="Times New Roman"/>
          <w:sz w:val="24"/>
          <w:szCs w:val="24"/>
          <w:lang w:val="sq-AL"/>
        </w:rPr>
        <w:t>ë</w:t>
      </w:r>
      <w:r w:rsidR="00604687">
        <w:rPr>
          <w:rFonts w:ascii="Times New Roman" w:hAnsi="Times New Roman"/>
          <w:sz w:val="24"/>
          <w:szCs w:val="24"/>
          <w:lang w:val="sq-AL"/>
        </w:rPr>
        <w:t xml:space="preserve"> se nj</w:t>
      </w:r>
      <w:r w:rsidR="00DD429E">
        <w:rPr>
          <w:rFonts w:ascii="Times New Roman" w:hAnsi="Times New Roman"/>
          <w:sz w:val="24"/>
          <w:szCs w:val="24"/>
          <w:lang w:val="sq-AL"/>
        </w:rPr>
        <w:t>ë</w:t>
      </w:r>
      <w:r w:rsidR="00604687">
        <w:rPr>
          <w:rFonts w:ascii="Times New Roman" w:hAnsi="Times New Roman"/>
          <w:sz w:val="24"/>
          <w:szCs w:val="24"/>
          <w:lang w:val="sq-AL"/>
        </w:rPr>
        <w:t xml:space="preserve"> pozicion vakant me natyr</w:t>
      </w:r>
      <w:r w:rsidR="00DD429E">
        <w:rPr>
          <w:rFonts w:ascii="Times New Roman" w:hAnsi="Times New Roman"/>
          <w:sz w:val="24"/>
          <w:szCs w:val="24"/>
          <w:lang w:val="sq-AL"/>
        </w:rPr>
        <w:t>ë</w:t>
      </w:r>
      <w:r w:rsidR="00604687">
        <w:rPr>
          <w:rFonts w:ascii="Times New Roman" w:hAnsi="Times New Roman"/>
          <w:sz w:val="24"/>
          <w:szCs w:val="24"/>
          <w:lang w:val="sq-AL"/>
        </w:rPr>
        <w:t>, p</w:t>
      </w:r>
      <w:r w:rsidR="00DD429E">
        <w:rPr>
          <w:rFonts w:ascii="Times New Roman" w:hAnsi="Times New Roman"/>
          <w:sz w:val="24"/>
          <w:szCs w:val="24"/>
          <w:lang w:val="sq-AL"/>
        </w:rPr>
        <w:t>ë</w:t>
      </w:r>
      <w:r w:rsidR="00604687">
        <w:rPr>
          <w:rFonts w:ascii="Times New Roman" w:hAnsi="Times New Roman"/>
          <w:sz w:val="24"/>
          <w:szCs w:val="24"/>
          <w:lang w:val="sq-AL"/>
        </w:rPr>
        <w:t>rgjegj</w:t>
      </w:r>
      <w:r w:rsidR="00DD429E">
        <w:rPr>
          <w:rFonts w:ascii="Times New Roman" w:hAnsi="Times New Roman"/>
          <w:sz w:val="24"/>
          <w:szCs w:val="24"/>
          <w:lang w:val="sq-AL"/>
        </w:rPr>
        <w:t>ë</w:t>
      </w:r>
      <w:r w:rsidR="00604687">
        <w:rPr>
          <w:rFonts w:ascii="Times New Roman" w:hAnsi="Times New Roman"/>
          <w:sz w:val="24"/>
          <w:szCs w:val="24"/>
          <w:lang w:val="sq-AL"/>
        </w:rPr>
        <w:t>si dhe kritere t</w:t>
      </w:r>
      <w:r w:rsidR="00DD429E">
        <w:rPr>
          <w:rFonts w:ascii="Times New Roman" w:hAnsi="Times New Roman"/>
          <w:sz w:val="24"/>
          <w:szCs w:val="24"/>
          <w:lang w:val="sq-AL"/>
        </w:rPr>
        <w:t>ë</w:t>
      </w:r>
      <w:r w:rsidR="00604687">
        <w:rPr>
          <w:rFonts w:ascii="Times New Roman" w:hAnsi="Times New Roman"/>
          <w:sz w:val="24"/>
          <w:szCs w:val="24"/>
          <w:lang w:val="sq-AL"/>
        </w:rPr>
        <w:t xml:space="preserve"> nj</w:t>
      </w:r>
      <w:r w:rsidR="00DD429E">
        <w:rPr>
          <w:rFonts w:ascii="Times New Roman" w:hAnsi="Times New Roman"/>
          <w:sz w:val="24"/>
          <w:szCs w:val="24"/>
          <w:lang w:val="sq-AL"/>
        </w:rPr>
        <w:t>ë</w:t>
      </w:r>
      <w:r w:rsidR="00604687">
        <w:rPr>
          <w:rFonts w:ascii="Times New Roman" w:hAnsi="Times New Roman"/>
          <w:sz w:val="24"/>
          <w:szCs w:val="24"/>
          <w:lang w:val="sq-AL"/>
        </w:rPr>
        <w:t xml:space="preserve">jta </w:t>
      </w:r>
      <w:r w:rsidR="00A361D8">
        <w:rPr>
          <w:rFonts w:ascii="Times New Roman" w:hAnsi="Times New Roman"/>
          <w:sz w:val="24"/>
          <w:szCs w:val="24"/>
          <w:lang w:val="sq-AL"/>
        </w:rPr>
        <w:t>k</w:t>
      </w:r>
      <w:r w:rsidR="00DD429E">
        <w:rPr>
          <w:rFonts w:ascii="Times New Roman" w:hAnsi="Times New Roman"/>
          <w:sz w:val="24"/>
          <w:szCs w:val="24"/>
          <w:lang w:val="sq-AL"/>
        </w:rPr>
        <w:t>ë</w:t>
      </w:r>
      <w:r w:rsidR="00A361D8">
        <w:rPr>
          <w:rFonts w:ascii="Times New Roman" w:hAnsi="Times New Roman"/>
          <w:sz w:val="24"/>
          <w:szCs w:val="24"/>
          <w:lang w:val="sq-AL"/>
        </w:rPr>
        <w:t>to pozicione mund t</w:t>
      </w:r>
      <w:r w:rsidR="00DD429E">
        <w:rPr>
          <w:rFonts w:ascii="Times New Roman" w:hAnsi="Times New Roman"/>
          <w:sz w:val="24"/>
          <w:szCs w:val="24"/>
          <w:lang w:val="sq-AL"/>
        </w:rPr>
        <w:t>ë</w:t>
      </w:r>
      <w:r w:rsidR="00A361D8">
        <w:rPr>
          <w:rFonts w:ascii="Times New Roman" w:hAnsi="Times New Roman"/>
          <w:sz w:val="24"/>
          <w:szCs w:val="24"/>
          <w:lang w:val="sq-AL"/>
        </w:rPr>
        <w:t xml:space="preserve"> shpallen n</w:t>
      </w:r>
      <w:r w:rsidR="00DD429E">
        <w:rPr>
          <w:rFonts w:ascii="Times New Roman" w:hAnsi="Times New Roman"/>
          <w:sz w:val="24"/>
          <w:szCs w:val="24"/>
          <w:lang w:val="sq-AL"/>
        </w:rPr>
        <w:t>ë</w:t>
      </w:r>
      <w:r w:rsidR="00A361D8">
        <w:rPr>
          <w:rFonts w:ascii="Times New Roman" w:hAnsi="Times New Roman"/>
          <w:sz w:val="24"/>
          <w:szCs w:val="24"/>
          <w:lang w:val="sq-AL"/>
        </w:rPr>
        <w:t xml:space="preserve"> grup. </w:t>
      </w:r>
      <w:r w:rsidR="004E51DC" w:rsidRPr="00493692">
        <w:rPr>
          <w:rFonts w:ascii="Times New Roman" w:hAnsi="Times New Roman"/>
          <w:sz w:val="24"/>
          <w:szCs w:val="24"/>
          <w:lang w:val="sq-AL"/>
        </w:rPr>
        <w:t>Aplikanti</w:t>
      </w:r>
      <w:r w:rsidR="00A361D8">
        <w:rPr>
          <w:rFonts w:ascii="Times New Roman" w:hAnsi="Times New Roman"/>
          <w:sz w:val="24"/>
          <w:szCs w:val="24"/>
          <w:lang w:val="sq-AL"/>
        </w:rPr>
        <w:t>/aplikant</w:t>
      </w:r>
      <w:r w:rsidR="00DD429E">
        <w:rPr>
          <w:rFonts w:ascii="Times New Roman" w:hAnsi="Times New Roman"/>
          <w:sz w:val="24"/>
          <w:szCs w:val="24"/>
          <w:lang w:val="sq-AL"/>
        </w:rPr>
        <w:t>ë</w:t>
      </w:r>
      <w:r w:rsidR="00A361D8">
        <w:rPr>
          <w:rFonts w:ascii="Times New Roman" w:hAnsi="Times New Roman"/>
          <w:sz w:val="24"/>
          <w:szCs w:val="24"/>
          <w:lang w:val="sq-AL"/>
        </w:rPr>
        <w:t>t</w:t>
      </w:r>
      <w:r w:rsidR="004E51DC" w:rsidRPr="00493692">
        <w:rPr>
          <w:rFonts w:ascii="Times New Roman" w:hAnsi="Times New Roman"/>
          <w:sz w:val="24"/>
          <w:szCs w:val="24"/>
          <w:lang w:val="sq-AL"/>
        </w:rPr>
        <w:t xml:space="preserve"> me renditjen më të lartë d</w:t>
      </w:r>
      <w:r w:rsidRPr="00493692">
        <w:rPr>
          <w:rFonts w:ascii="Times New Roman" w:hAnsi="Times New Roman"/>
          <w:sz w:val="24"/>
          <w:szCs w:val="24"/>
          <w:lang w:val="sq-AL"/>
        </w:rPr>
        <w:t>o të shpalle</w:t>
      </w:r>
      <w:r w:rsidR="00203A42">
        <w:rPr>
          <w:rFonts w:ascii="Times New Roman" w:hAnsi="Times New Roman"/>
          <w:sz w:val="24"/>
          <w:szCs w:val="24"/>
          <w:lang w:val="sq-AL"/>
        </w:rPr>
        <w:t>t/shpallen</w:t>
      </w:r>
      <w:r w:rsidRPr="00493692">
        <w:rPr>
          <w:rFonts w:ascii="Times New Roman" w:hAnsi="Times New Roman"/>
          <w:sz w:val="24"/>
          <w:szCs w:val="24"/>
          <w:lang w:val="sq-AL"/>
        </w:rPr>
        <w:t xml:space="preserve"> fitues</w:t>
      </w:r>
      <w:r w:rsidR="004E51DC" w:rsidRPr="00493692">
        <w:rPr>
          <w:rFonts w:ascii="Times New Roman" w:hAnsi="Times New Roman"/>
          <w:sz w:val="24"/>
          <w:szCs w:val="24"/>
          <w:lang w:val="sq-AL"/>
        </w:rPr>
        <w:t>.</w:t>
      </w:r>
    </w:p>
    <w:p w14:paraId="0319EC51" w14:textId="77777777" w:rsidR="004E51DC" w:rsidRPr="00493692" w:rsidRDefault="004E51DC" w:rsidP="004E51DC">
      <w:pPr>
        <w:spacing w:before="100"/>
        <w:ind w:left="1080"/>
        <w:contextualSpacing/>
        <w:jc w:val="both"/>
        <w:rPr>
          <w:rFonts w:ascii="Times New Roman" w:hAnsi="Times New Roman"/>
          <w:sz w:val="24"/>
          <w:szCs w:val="24"/>
          <w:lang w:val="sq-AL"/>
        </w:rPr>
      </w:pPr>
    </w:p>
    <w:p w14:paraId="148B97ED" w14:textId="3F672252" w:rsidR="004E51DC" w:rsidRPr="00493692" w:rsidRDefault="004E51DC" w:rsidP="00CD5DE5">
      <w:pPr>
        <w:numPr>
          <w:ilvl w:val="0"/>
          <w:numId w:val="3"/>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DA</w:t>
      </w:r>
      <w:r w:rsidR="00527918" w:rsidRPr="00493692">
        <w:rPr>
          <w:rFonts w:ascii="Times New Roman" w:hAnsi="Times New Roman"/>
          <w:sz w:val="24"/>
          <w:szCs w:val="24"/>
          <w:lang w:val="sq-AL"/>
        </w:rPr>
        <w:t>P</w:t>
      </w:r>
      <w:r w:rsidR="00F70C58">
        <w:rPr>
          <w:rFonts w:ascii="Times New Roman" w:hAnsi="Times New Roman"/>
          <w:sz w:val="24"/>
          <w:szCs w:val="24"/>
          <w:lang w:val="sq-AL"/>
        </w:rPr>
        <w:t>-i</w:t>
      </w:r>
      <w:r w:rsidRPr="00493692">
        <w:rPr>
          <w:rFonts w:ascii="Times New Roman" w:hAnsi="Times New Roman"/>
          <w:sz w:val="24"/>
          <w:szCs w:val="24"/>
          <w:lang w:val="sq-AL"/>
        </w:rPr>
        <w:t xml:space="preserve"> do të vazhdojë të menaxhojë portalin e njoftimeve dhe sistemin e </w:t>
      </w:r>
      <w:r w:rsidR="001F346D" w:rsidRPr="00493692">
        <w:rPr>
          <w:rFonts w:ascii="Times New Roman" w:hAnsi="Times New Roman"/>
          <w:sz w:val="24"/>
          <w:szCs w:val="24"/>
          <w:lang w:val="sq-AL"/>
        </w:rPr>
        <w:t xml:space="preserve">aplikimit </w:t>
      </w:r>
      <w:r w:rsidRPr="00493692">
        <w:rPr>
          <w:rFonts w:ascii="Times New Roman" w:hAnsi="Times New Roman"/>
          <w:sz w:val="24"/>
          <w:szCs w:val="24"/>
          <w:lang w:val="sq-AL"/>
        </w:rPr>
        <w:t>për kandidatët. DA</w:t>
      </w:r>
      <w:r w:rsidR="00527918" w:rsidRPr="00493692">
        <w:rPr>
          <w:rFonts w:ascii="Times New Roman" w:hAnsi="Times New Roman"/>
          <w:sz w:val="24"/>
          <w:szCs w:val="24"/>
          <w:lang w:val="sq-AL"/>
        </w:rPr>
        <w:t>P</w:t>
      </w:r>
      <w:r w:rsidR="00F70C58">
        <w:rPr>
          <w:rFonts w:ascii="Times New Roman" w:hAnsi="Times New Roman"/>
          <w:sz w:val="24"/>
          <w:szCs w:val="24"/>
          <w:lang w:val="sq-AL"/>
        </w:rPr>
        <w:t>-i</w:t>
      </w:r>
      <w:r w:rsidRPr="00493692">
        <w:rPr>
          <w:rFonts w:ascii="Times New Roman" w:hAnsi="Times New Roman"/>
          <w:sz w:val="24"/>
          <w:szCs w:val="24"/>
          <w:lang w:val="sq-AL"/>
        </w:rPr>
        <w:t xml:space="preserve"> do të luajë gjithashtu një rol mbikëqyrës mbi institucionet për pjesën e dytë të testit dhe do të sigurojë ruajtjen e cilësisë së pyetjeve dhe standardeve në përgjithësi</w:t>
      </w:r>
      <w:r w:rsidR="00203A42">
        <w:rPr>
          <w:rFonts w:ascii="Times New Roman" w:hAnsi="Times New Roman"/>
          <w:sz w:val="24"/>
          <w:szCs w:val="24"/>
          <w:lang w:val="sq-AL"/>
        </w:rPr>
        <w:t>. Natyrisht,</w:t>
      </w:r>
      <w:r w:rsidR="00106273">
        <w:rPr>
          <w:rFonts w:ascii="Times New Roman" w:hAnsi="Times New Roman"/>
          <w:sz w:val="24"/>
          <w:szCs w:val="24"/>
          <w:lang w:val="sq-AL"/>
        </w:rPr>
        <w:t xml:space="preserve"> </w:t>
      </w:r>
      <w:r w:rsidR="00203A42">
        <w:rPr>
          <w:rFonts w:ascii="Times New Roman" w:hAnsi="Times New Roman"/>
          <w:sz w:val="24"/>
          <w:szCs w:val="24"/>
          <w:lang w:val="sq-AL"/>
        </w:rPr>
        <w:t>fusha e veprimit të DAP</w:t>
      </w:r>
      <w:r w:rsidRPr="00493692">
        <w:rPr>
          <w:rFonts w:ascii="Times New Roman" w:hAnsi="Times New Roman"/>
          <w:sz w:val="24"/>
          <w:szCs w:val="24"/>
          <w:lang w:val="sq-AL"/>
        </w:rPr>
        <w:t xml:space="preserve"> kufizohet </w:t>
      </w:r>
      <w:r w:rsidR="00203A42">
        <w:rPr>
          <w:rFonts w:ascii="Times New Roman" w:hAnsi="Times New Roman"/>
          <w:sz w:val="24"/>
          <w:szCs w:val="24"/>
          <w:lang w:val="sq-AL"/>
        </w:rPr>
        <w:t>vetëm brenda</w:t>
      </w:r>
      <w:r w:rsidRPr="00493692">
        <w:rPr>
          <w:rFonts w:ascii="Times New Roman" w:hAnsi="Times New Roman"/>
          <w:sz w:val="24"/>
          <w:szCs w:val="24"/>
          <w:lang w:val="sq-AL"/>
        </w:rPr>
        <w:t xml:space="preserve"> institucion</w:t>
      </w:r>
      <w:r w:rsidR="00E32524">
        <w:rPr>
          <w:rFonts w:ascii="Times New Roman" w:hAnsi="Times New Roman"/>
          <w:sz w:val="24"/>
          <w:szCs w:val="24"/>
          <w:lang w:val="sq-AL"/>
        </w:rPr>
        <w:t>e</w:t>
      </w:r>
      <w:r w:rsidR="00203A42">
        <w:rPr>
          <w:rFonts w:ascii="Times New Roman" w:hAnsi="Times New Roman"/>
          <w:sz w:val="24"/>
          <w:szCs w:val="24"/>
          <w:lang w:val="sq-AL"/>
        </w:rPr>
        <w:t>ve të</w:t>
      </w:r>
      <w:r w:rsidRPr="00493692">
        <w:rPr>
          <w:rFonts w:ascii="Times New Roman" w:hAnsi="Times New Roman"/>
          <w:sz w:val="24"/>
          <w:szCs w:val="24"/>
          <w:lang w:val="sq-AL"/>
        </w:rPr>
        <w:t xml:space="preserve"> administratës shtetërore.</w:t>
      </w:r>
    </w:p>
    <w:p w14:paraId="44BDDAFE" w14:textId="77777777" w:rsidR="00203A42" w:rsidRDefault="00203A42" w:rsidP="00203A42">
      <w:pPr>
        <w:spacing w:after="0" w:line="288" w:lineRule="auto"/>
        <w:jc w:val="both"/>
        <w:rPr>
          <w:rFonts w:ascii="Times New Roman" w:eastAsia="Times New Roman" w:hAnsi="Times New Roman"/>
          <w:noProof/>
          <w:sz w:val="24"/>
          <w:szCs w:val="24"/>
          <w:lang w:val="sq-AL"/>
        </w:rPr>
      </w:pPr>
    </w:p>
    <w:p w14:paraId="2DD755CB" w14:textId="48CFE576" w:rsidR="00203A42" w:rsidRPr="00493692" w:rsidRDefault="00203A42" w:rsidP="00203A42">
      <w:p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Për të siguruar paanshmërinë e procesit dhe përfshirjen e të gjitha palëve të in</w:t>
      </w:r>
      <w:r w:rsidR="005E261F">
        <w:rPr>
          <w:rFonts w:ascii="Times New Roman" w:eastAsia="Times New Roman" w:hAnsi="Times New Roman"/>
          <w:noProof/>
          <w:sz w:val="24"/>
          <w:szCs w:val="24"/>
          <w:lang w:val="sq-AL"/>
        </w:rPr>
        <w:t>t</w:t>
      </w:r>
      <w:r w:rsidRPr="00493692">
        <w:rPr>
          <w:rFonts w:ascii="Times New Roman" w:eastAsia="Times New Roman" w:hAnsi="Times New Roman"/>
          <w:noProof/>
          <w:sz w:val="24"/>
          <w:szCs w:val="24"/>
          <w:lang w:val="sq-AL"/>
        </w:rPr>
        <w:t>eresuara në vlerësim</w:t>
      </w:r>
      <w:r w:rsidR="005E261F">
        <w:rPr>
          <w:rFonts w:ascii="Times New Roman" w:eastAsia="Times New Roman" w:hAnsi="Times New Roman"/>
          <w:noProof/>
          <w:sz w:val="24"/>
          <w:szCs w:val="24"/>
          <w:lang w:val="sq-AL"/>
        </w:rPr>
        <w:t xml:space="preserve"> në përputhje me kompetencat e tyre kushtetuese dhe ligjore</w:t>
      </w:r>
      <w:r w:rsidRPr="00493692">
        <w:rPr>
          <w:rFonts w:ascii="Times New Roman" w:eastAsia="Times New Roman" w:hAnsi="Times New Roman"/>
          <w:noProof/>
          <w:sz w:val="24"/>
          <w:szCs w:val="24"/>
          <w:lang w:val="sq-AL"/>
        </w:rPr>
        <w:t>, është parashikuar që procedura e atestimit të zhvillohet nga një Komision Kombëtar me 7 anëtarë, me mandat 5</w:t>
      </w:r>
      <w:r w:rsidR="00106273">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vjeçar</w:t>
      </w:r>
      <w:r>
        <w:rPr>
          <w:rFonts w:ascii="Times New Roman" w:eastAsia="Times New Roman" w:hAnsi="Times New Roman"/>
          <w:noProof/>
          <w:sz w:val="24"/>
          <w:szCs w:val="24"/>
          <w:lang w:val="sq-AL"/>
        </w:rPr>
        <w:t>, si vijon</w:t>
      </w:r>
      <w:r w:rsidRPr="00493692">
        <w:rPr>
          <w:rFonts w:ascii="Times New Roman" w:eastAsia="Times New Roman" w:hAnsi="Times New Roman"/>
          <w:noProof/>
          <w:sz w:val="24"/>
          <w:szCs w:val="24"/>
          <w:lang w:val="sq-AL"/>
        </w:rPr>
        <w:t>:</w:t>
      </w:r>
    </w:p>
    <w:p w14:paraId="390311FB" w14:textId="77777777" w:rsidR="00203A42" w:rsidRPr="00493692" w:rsidRDefault="00203A42" w:rsidP="00203A42">
      <w:pPr>
        <w:pStyle w:val="ListParagraph"/>
        <w:numPr>
          <w:ilvl w:val="0"/>
          <w:numId w:val="4"/>
        </w:numPr>
        <w:spacing w:after="0" w:line="288" w:lineRule="auto"/>
        <w:jc w:val="both"/>
        <w:rPr>
          <w:rFonts w:ascii="Times New Roman" w:eastAsia="Times New Roman" w:hAnsi="Times New Roman"/>
          <w:noProof/>
          <w:sz w:val="24"/>
          <w:szCs w:val="24"/>
          <w:lang w:val="sq-AL"/>
        </w:rPr>
      </w:pPr>
      <w:r w:rsidRPr="00493692">
        <w:rPr>
          <w:rFonts w:ascii="Times New Roman" w:hAnsi="Times New Roman"/>
          <w:bCs/>
          <w:noProof/>
          <w:sz w:val="24"/>
          <w:szCs w:val="24"/>
          <w:lang w:val="sq-AL"/>
        </w:rPr>
        <w:t>Drejtori i DAP</w:t>
      </w:r>
      <w:r>
        <w:rPr>
          <w:rFonts w:ascii="Times New Roman" w:hAnsi="Times New Roman"/>
          <w:bCs/>
          <w:noProof/>
          <w:sz w:val="24"/>
          <w:szCs w:val="24"/>
          <w:lang w:val="sq-AL"/>
        </w:rPr>
        <w:t>-it</w:t>
      </w:r>
      <w:r w:rsidRPr="00493692">
        <w:rPr>
          <w:rFonts w:ascii="Times New Roman" w:hAnsi="Times New Roman"/>
          <w:bCs/>
          <w:noProof/>
          <w:sz w:val="24"/>
          <w:szCs w:val="24"/>
          <w:lang w:val="sq-AL"/>
        </w:rPr>
        <w:t xml:space="preserve"> do të jetë ex officio kryetar i komisionit</w:t>
      </w:r>
      <w:r>
        <w:rPr>
          <w:rFonts w:ascii="Times New Roman" w:hAnsi="Times New Roman"/>
          <w:bCs/>
          <w:noProof/>
          <w:sz w:val="24"/>
          <w:szCs w:val="24"/>
          <w:lang w:val="sq-AL"/>
        </w:rPr>
        <w:t>;</w:t>
      </w:r>
    </w:p>
    <w:p w14:paraId="45D59DBB" w14:textId="77777777" w:rsidR="00203A42" w:rsidRPr="00493692" w:rsidRDefault="00203A42" w:rsidP="00203A42">
      <w:pPr>
        <w:pStyle w:val="ListParagraph"/>
        <w:numPr>
          <w:ilvl w:val="0"/>
          <w:numId w:val="4"/>
        </w:numPr>
        <w:spacing w:after="0" w:line="288" w:lineRule="auto"/>
        <w:jc w:val="both"/>
        <w:rPr>
          <w:rFonts w:ascii="Times New Roman" w:eastAsia="Times New Roman" w:hAnsi="Times New Roman"/>
          <w:noProof/>
          <w:sz w:val="24"/>
          <w:szCs w:val="24"/>
          <w:lang w:val="sq-AL"/>
        </w:rPr>
      </w:pPr>
      <w:r w:rsidRPr="00493692">
        <w:rPr>
          <w:rFonts w:ascii="Times New Roman" w:hAnsi="Times New Roman"/>
          <w:bCs/>
          <w:noProof/>
          <w:sz w:val="24"/>
          <w:szCs w:val="24"/>
          <w:lang w:val="sq-AL"/>
        </w:rPr>
        <w:t>dy anëtarë do të caktohen nga Këshilli i Ministrave</w:t>
      </w:r>
      <w:r>
        <w:rPr>
          <w:rFonts w:ascii="Times New Roman" w:hAnsi="Times New Roman"/>
          <w:bCs/>
          <w:noProof/>
          <w:sz w:val="24"/>
          <w:szCs w:val="24"/>
          <w:lang w:val="sq-AL"/>
        </w:rPr>
        <w:t>;</w:t>
      </w:r>
      <w:r w:rsidRPr="00493692">
        <w:rPr>
          <w:rFonts w:ascii="Times New Roman" w:hAnsi="Times New Roman"/>
          <w:bCs/>
          <w:noProof/>
          <w:sz w:val="24"/>
          <w:szCs w:val="24"/>
          <w:lang w:val="sq-AL"/>
        </w:rPr>
        <w:t xml:space="preserve"> </w:t>
      </w:r>
    </w:p>
    <w:p w14:paraId="2F10D6B7" w14:textId="46FD4624" w:rsidR="00203A42" w:rsidRPr="00493692" w:rsidRDefault="00203A42" w:rsidP="00203A42">
      <w:pPr>
        <w:pStyle w:val="ListParagraph"/>
        <w:numPr>
          <w:ilvl w:val="0"/>
          <w:numId w:val="4"/>
        </w:numPr>
        <w:spacing w:after="0" w:line="288" w:lineRule="auto"/>
        <w:jc w:val="both"/>
        <w:rPr>
          <w:rFonts w:ascii="Times New Roman" w:eastAsia="Times New Roman" w:hAnsi="Times New Roman"/>
          <w:noProof/>
          <w:sz w:val="24"/>
          <w:szCs w:val="24"/>
          <w:lang w:val="sq-AL"/>
        </w:rPr>
      </w:pPr>
      <w:r w:rsidRPr="00493692">
        <w:rPr>
          <w:rFonts w:ascii="Times New Roman" w:hAnsi="Times New Roman"/>
          <w:bCs/>
          <w:noProof/>
          <w:sz w:val="24"/>
          <w:szCs w:val="24"/>
          <w:lang w:val="sq-AL"/>
        </w:rPr>
        <w:t xml:space="preserve">dy anëtarë caktohen nga Komisioneri për </w:t>
      </w:r>
      <w:r w:rsidR="00593D71">
        <w:rPr>
          <w:rFonts w:ascii="Times New Roman" w:hAnsi="Times New Roman"/>
          <w:bCs/>
          <w:noProof/>
          <w:sz w:val="24"/>
          <w:szCs w:val="24"/>
          <w:lang w:val="sq-AL"/>
        </w:rPr>
        <w:t>Mbikëqyrjen</w:t>
      </w:r>
      <w:r w:rsidRPr="00493692">
        <w:rPr>
          <w:rFonts w:ascii="Times New Roman" w:hAnsi="Times New Roman"/>
          <w:bCs/>
          <w:noProof/>
          <w:sz w:val="24"/>
          <w:szCs w:val="24"/>
          <w:lang w:val="sq-AL"/>
        </w:rPr>
        <w:t xml:space="preserve"> e Shërbimit Civil me propozim të institucioneve qendrore të pavarura dhe</w:t>
      </w:r>
      <w:r>
        <w:rPr>
          <w:rFonts w:ascii="Times New Roman" w:hAnsi="Times New Roman"/>
          <w:bCs/>
          <w:noProof/>
          <w:sz w:val="24"/>
          <w:szCs w:val="24"/>
          <w:lang w:val="sq-AL"/>
        </w:rPr>
        <w:t>;</w:t>
      </w:r>
      <w:r w:rsidRPr="00493692">
        <w:rPr>
          <w:rFonts w:ascii="Times New Roman" w:hAnsi="Times New Roman"/>
          <w:bCs/>
          <w:noProof/>
          <w:sz w:val="24"/>
          <w:szCs w:val="24"/>
          <w:lang w:val="sq-AL"/>
        </w:rPr>
        <w:t xml:space="preserve"> </w:t>
      </w:r>
    </w:p>
    <w:p w14:paraId="340A04C5" w14:textId="77777777" w:rsidR="00203A42" w:rsidRPr="00493692" w:rsidRDefault="00203A42" w:rsidP="00203A42">
      <w:pPr>
        <w:pStyle w:val="ListParagraph"/>
        <w:numPr>
          <w:ilvl w:val="0"/>
          <w:numId w:val="4"/>
        </w:numPr>
        <w:spacing w:line="288" w:lineRule="auto"/>
        <w:jc w:val="both"/>
        <w:rPr>
          <w:rFonts w:ascii="Times New Roman" w:eastAsia="Times New Roman" w:hAnsi="Times New Roman"/>
          <w:noProof/>
          <w:sz w:val="24"/>
          <w:szCs w:val="24"/>
          <w:lang w:val="sq-AL"/>
        </w:rPr>
      </w:pPr>
      <w:r w:rsidRPr="00493692">
        <w:rPr>
          <w:rFonts w:ascii="Times New Roman" w:hAnsi="Times New Roman"/>
          <w:bCs/>
          <w:noProof/>
          <w:sz w:val="24"/>
          <w:szCs w:val="24"/>
          <w:lang w:val="sq-AL"/>
        </w:rPr>
        <w:t>2 anëtarë caktohen nga Këshilli Konsultativ mes Qeverisjes Qendrore dhe Vetëqeverisjes Vendore, me propozim të institucioneve të vetëqeverisjes vendore.</w:t>
      </w:r>
    </w:p>
    <w:p w14:paraId="4A5010ED" w14:textId="75561B52" w:rsidR="004E51DC" w:rsidRPr="00F97401" w:rsidRDefault="00203A42" w:rsidP="00F97401">
      <w:pPr>
        <w:spacing w:line="288" w:lineRule="auto"/>
        <w:jc w:val="both"/>
        <w:rPr>
          <w:rFonts w:ascii="Times New Roman" w:hAnsi="Times New Roman"/>
          <w:bCs/>
          <w:noProof/>
          <w:sz w:val="24"/>
          <w:szCs w:val="24"/>
          <w:lang w:val="sq-AL"/>
        </w:rPr>
      </w:pPr>
      <w:r w:rsidRPr="00493692">
        <w:rPr>
          <w:rFonts w:ascii="Times New Roman" w:hAnsi="Times New Roman"/>
          <w:bCs/>
          <w:noProof/>
          <w:sz w:val="24"/>
          <w:szCs w:val="24"/>
          <w:lang w:val="sq-AL"/>
        </w:rPr>
        <w:t>DAP</w:t>
      </w:r>
      <w:r>
        <w:rPr>
          <w:rFonts w:ascii="Times New Roman" w:hAnsi="Times New Roman"/>
          <w:bCs/>
          <w:noProof/>
          <w:sz w:val="24"/>
          <w:szCs w:val="24"/>
          <w:lang w:val="sq-AL"/>
        </w:rPr>
        <w:t>-i</w:t>
      </w:r>
      <w:r w:rsidRPr="00493692">
        <w:rPr>
          <w:rFonts w:ascii="Times New Roman" w:hAnsi="Times New Roman"/>
          <w:bCs/>
          <w:noProof/>
          <w:sz w:val="24"/>
          <w:szCs w:val="24"/>
          <w:lang w:val="sq-AL"/>
        </w:rPr>
        <w:t xml:space="preserve"> do të luajë rolin e sekretariatit për Komisionin dhe </w:t>
      </w:r>
      <w:r>
        <w:rPr>
          <w:rFonts w:ascii="Times New Roman" w:hAnsi="Times New Roman"/>
          <w:bCs/>
          <w:noProof/>
          <w:sz w:val="24"/>
          <w:szCs w:val="24"/>
          <w:lang w:val="sq-AL"/>
        </w:rPr>
        <w:t xml:space="preserve">do të </w:t>
      </w:r>
      <w:r w:rsidRPr="00493692">
        <w:rPr>
          <w:rFonts w:ascii="Times New Roman" w:hAnsi="Times New Roman"/>
          <w:bCs/>
          <w:noProof/>
          <w:sz w:val="24"/>
          <w:szCs w:val="24"/>
          <w:lang w:val="sq-AL"/>
        </w:rPr>
        <w:t>ofro</w:t>
      </w:r>
      <w:r>
        <w:rPr>
          <w:rFonts w:ascii="Times New Roman" w:hAnsi="Times New Roman"/>
          <w:bCs/>
          <w:noProof/>
          <w:sz w:val="24"/>
          <w:szCs w:val="24"/>
          <w:lang w:val="sq-AL"/>
        </w:rPr>
        <w:t>jë</w:t>
      </w:r>
      <w:r w:rsidRPr="00493692">
        <w:rPr>
          <w:rFonts w:ascii="Times New Roman" w:hAnsi="Times New Roman"/>
          <w:bCs/>
          <w:noProof/>
          <w:sz w:val="24"/>
          <w:szCs w:val="24"/>
          <w:lang w:val="sq-AL"/>
        </w:rPr>
        <w:t xml:space="preserve"> mbështetje për kryerjen e proceseve teknike</w:t>
      </w:r>
      <w:r w:rsidRPr="00493692">
        <w:rPr>
          <w:rFonts w:ascii="Times New Roman" w:hAnsi="Times New Roman"/>
          <w:sz w:val="24"/>
          <w:szCs w:val="24"/>
          <w:lang w:val="sq-AL"/>
        </w:rPr>
        <w:t>, përpunimin e testeve dhe gjithashtu për menaxhimin e procesit, i cili do të kërkojë logjistikë</w:t>
      </w:r>
      <w:r>
        <w:rPr>
          <w:rFonts w:ascii="Times New Roman" w:hAnsi="Times New Roman"/>
          <w:sz w:val="24"/>
          <w:szCs w:val="24"/>
          <w:lang w:val="sq-AL"/>
        </w:rPr>
        <w:t xml:space="preserve"> t</w:t>
      </w:r>
      <w:r w:rsidR="005E261F">
        <w:rPr>
          <w:rFonts w:ascii="Times New Roman" w:hAnsi="Times New Roman"/>
          <w:sz w:val="24"/>
          <w:szCs w:val="24"/>
          <w:lang w:val="sq-AL"/>
        </w:rPr>
        <w:t>ë</w:t>
      </w:r>
      <w:r>
        <w:rPr>
          <w:rFonts w:ascii="Times New Roman" w:hAnsi="Times New Roman"/>
          <w:sz w:val="24"/>
          <w:szCs w:val="24"/>
          <w:lang w:val="sq-AL"/>
        </w:rPr>
        <w:t xml:space="preserve"> shtuar</w:t>
      </w:r>
      <w:r w:rsidRPr="00493692">
        <w:rPr>
          <w:rFonts w:ascii="Times New Roman" w:hAnsi="Times New Roman"/>
          <w:sz w:val="24"/>
          <w:szCs w:val="24"/>
          <w:lang w:val="sq-AL"/>
        </w:rPr>
        <w:t>, menaxhim të sistemit të IT-së,</w:t>
      </w:r>
      <w:r w:rsidRPr="00493692">
        <w:rPr>
          <w:rFonts w:ascii="Times New Roman" w:hAnsi="Times New Roman"/>
          <w:bCs/>
          <w:noProof/>
          <w:sz w:val="24"/>
          <w:szCs w:val="24"/>
          <w:lang w:val="sq-AL"/>
        </w:rPr>
        <w:t xml:space="preserve"> etj.</w:t>
      </w:r>
    </w:p>
    <w:p w14:paraId="7CA63CEB" w14:textId="091306FD" w:rsidR="004E51DC" w:rsidRPr="00493692" w:rsidRDefault="004E51DC" w:rsidP="002C0FF0">
      <w:pPr>
        <w:spacing w:before="100" w:after="0"/>
        <w:jc w:val="both"/>
        <w:rPr>
          <w:rFonts w:ascii="Times New Roman" w:hAnsi="Times New Roman"/>
          <w:sz w:val="24"/>
          <w:szCs w:val="24"/>
          <w:lang w:val="sq-AL"/>
        </w:rPr>
      </w:pPr>
      <w:r w:rsidRPr="00493692">
        <w:rPr>
          <w:rFonts w:ascii="Times New Roman" w:hAnsi="Times New Roman"/>
          <w:sz w:val="24"/>
          <w:szCs w:val="24"/>
          <w:lang w:val="sq-AL"/>
        </w:rPr>
        <w:t>Avantazhet</w:t>
      </w:r>
      <w:r w:rsidR="00106273">
        <w:rPr>
          <w:rFonts w:ascii="Times New Roman" w:hAnsi="Times New Roman"/>
          <w:sz w:val="24"/>
          <w:szCs w:val="24"/>
          <w:lang w:val="sq-AL"/>
        </w:rPr>
        <w:t xml:space="preserve"> e vler</w:t>
      </w:r>
      <w:r w:rsidR="003A0BAA">
        <w:rPr>
          <w:rFonts w:ascii="Times New Roman" w:hAnsi="Times New Roman"/>
          <w:sz w:val="24"/>
          <w:szCs w:val="24"/>
          <w:lang w:val="sq-AL"/>
        </w:rPr>
        <w:t>ë</w:t>
      </w:r>
      <w:r w:rsidR="00106273">
        <w:rPr>
          <w:rFonts w:ascii="Times New Roman" w:hAnsi="Times New Roman"/>
          <w:sz w:val="24"/>
          <w:szCs w:val="24"/>
          <w:lang w:val="sq-AL"/>
        </w:rPr>
        <w:t>suara t</w:t>
      </w:r>
      <w:r w:rsidR="003A0BAA">
        <w:rPr>
          <w:rFonts w:ascii="Times New Roman" w:hAnsi="Times New Roman"/>
          <w:sz w:val="24"/>
          <w:szCs w:val="24"/>
          <w:lang w:val="sq-AL"/>
        </w:rPr>
        <w:t>ë</w:t>
      </w:r>
      <w:r w:rsidR="00106273">
        <w:rPr>
          <w:rFonts w:ascii="Times New Roman" w:hAnsi="Times New Roman"/>
          <w:sz w:val="24"/>
          <w:szCs w:val="24"/>
          <w:lang w:val="sq-AL"/>
        </w:rPr>
        <w:t xml:space="preserve"> k</w:t>
      </w:r>
      <w:r w:rsidR="003A0BAA">
        <w:rPr>
          <w:rFonts w:ascii="Times New Roman" w:hAnsi="Times New Roman"/>
          <w:sz w:val="24"/>
          <w:szCs w:val="24"/>
          <w:lang w:val="sq-AL"/>
        </w:rPr>
        <w:t>ë</w:t>
      </w:r>
      <w:r w:rsidR="00106273">
        <w:rPr>
          <w:rFonts w:ascii="Times New Roman" w:hAnsi="Times New Roman"/>
          <w:sz w:val="24"/>
          <w:szCs w:val="24"/>
          <w:lang w:val="sq-AL"/>
        </w:rPr>
        <w:t>tij modeli jan</w:t>
      </w:r>
      <w:r w:rsidR="003A0BAA">
        <w:rPr>
          <w:rFonts w:ascii="Times New Roman" w:hAnsi="Times New Roman"/>
          <w:sz w:val="24"/>
          <w:szCs w:val="24"/>
          <w:lang w:val="sq-AL"/>
        </w:rPr>
        <w:t>ë</w:t>
      </w:r>
      <w:r w:rsidR="00106273">
        <w:rPr>
          <w:rFonts w:ascii="Times New Roman" w:hAnsi="Times New Roman"/>
          <w:sz w:val="24"/>
          <w:szCs w:val="24"/>
          <w:lang w:val="sq-AL"/>
        </w:rPr>
        <w:t xml:space="preserve"> t</w:t>
      </w:r>
      <w:r w:rsidR="003A0BAA">
        <w:rPr>
          <w:rFonts w:ascii="Times New Roman" w:hAnsi="Times New Roman"/>
          <w:sz w:val="24"/>
          <w:szCs w:val="24"/>
          <w:lang w:val="sq-AL"/>
        </w:rPr>
        <w:t>ë</w:t>
      </w:r>
      <w:r w:rsidR="00106273">
        <w:rPr>
          <w:rFonts w:ascii="Times New Roman" w:hAnsi="Times New Roman"/>
          <w:sz w:val="24"/>
          <w:szCs w:val="24"/>
          <w:lang w:val="sq-AL"/>
        </w:rPr>
        <w:t xml:space="preserve"> m</w:t>
      </w:r>
      <w:r w:rsidR="003A0BAA">
        <w:rPr>
          <w:rFonts w:ascii="Times New Roman" w:hAnsi="Times New Roman"/>
          <w:sz w:val="24"/>
          <w:szCs w:val="24"/>
          <w:lang w:val="sq-AL"/>
        </w:rPr>
        <w:t>ë</w:t>
      </w:r>
      <w:r w:rsidR="00106273">
        <w:rPr>
          <w:rFonts w:ascii="Times New Roman" w:hAnsi="Times New Roman"/>
          <w:sz w:val="24"/>
          <w:szCs w:val="24"/>
          <w:lang w:val="sq-AL"/>
        </w:rPr>
        <w:t>poshtmet:</w:t>
      </w:r>
    </w:p>
    <w:p w14:paraId="107C07FF" w14:textId="559F18EA" w:rsidR="004E51DC" w:rsidRDefault="004E51D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Zbatimi uniform, të paktën për nivelin </w:t>
      </w:r>
      <w:r w:rsidR="0030050F" w:rsidRPr="00493692">
        <w:rPr>
          <w:rFonts w:ascii="Times New Roman" w:hAnsi="Times New Roman"/>
          <w:sz w:val="24"/>
          <w:szCs w:val="24"/>
          <w:lang w:val="sq-AL"/>
        </w:rPr>
        <w:t>hyrës</w:t>
      </w:r>
      <w:r w:rsidR="00106273">
        <w:rPr>
          <w:rFonts w:ascii="Times New Roman" w:hAnsi="Times New Roman"/>
          <w:sz w:val="24"/>
          <w:szCs w:val="24"/>
          <w:lang w:val="sq-AL"/>
        </w:rPr>
        <w:t>, i</w:t>
      </w:r>
      <w:r w:rsidRPr="00493692">
        <w:rPr>
          <w:rFonts w:ascii="Times New Roman" w:hAnsi="Times New Roman"/>
          <w:sz w:val="24"/>
          <w:szCs w:val="24"/>
          <w:lang w:val="sq-AL"/>
        </w:rPr>
        <w:t xml:space="preserve"> parimeve të meritës, profesionalizmit dhe mundësive të barabarta për të gjithë punonjësit e administratës publike</w:t>
      </w:r>
      <w:r w:rsidR="0030050F" w:rsidRPr="00493692">
        <w:rPr>
          <w:rFonts w:ascii="Times New Roman" w:hAnsi="Times New Roman"/>
          <w:sz w:val="24"/>
          <w:szCs w:val="24"/>
          <w:lang w:val="sq-AL"/>
        </w:rPr>
        <w:t xml:space="preserve"> në institucionet</w:t>
      </w:r>
      <w:r w:rsidRPr="00493692">
        <w:rPr>
          <w:rFonts w:ascii="Times New Roman" w:hAnsi="Times New Roman"/>
          <w:sz w:val="24"/>
          <w:szCs w:val="24"/>
          <w:lang w:val="sq-AL"/>
        </w:rPr>
        <w:t xml:space="preserve"> brenda ose jashtë fushëveprimit të </w:t>
      </w:r>
      <w:r w:rsidR="0030050F" w:rsidRPr="00493692">
        <w:rPr>
          <w:rFonts w:ascii="Times New Roman" w:hAnsi="Times New Roman"/>
          <w:sz w:val="24"/>
          <w:szCs w:val="24"/>
          <w:lang w:val="sq-AL"/>
        </w:rPr>
        <w:t>ligjit për shërbimin civil</w:t>
      </w:r>
      <w:r w:rsidRPr="00493692">
        <w:rPr>
          <w:rFonts w:ascii="Times New Roman" w:hAnsi="Times New Roman"/>
          <w:sz w:val="24"/>
          <w:szCs w:val="24"/>
          <w:lang w:val="sq-AL"/>
        </w:rPr>
        <w:t>.</w:t>
      </w:r>
    </w:p>
    <w:p w14:paraId="2A45B730" w14:textId="665D5BBC" w:rsidR="005E261F" w:rsidRPr="00493692" w:rsidRDefault="005E261F" w:rsidP="00CD5DE5">
      <w:pPr>
        <w:numPr>
          <w:ilvl w:val="0"/>
          <w:numId w:val="4"/>
        </w:numPr>
        <w:spacing w:before="100"/>
        <w:contextualSpacing/>
        <w:jc w:val="both"/>
        <w:rPr>
          <w:rFonts w:ascii="Times New Roman" w:hAnsi="Times New Roman"/>
          <w:sz w:val="24"/>
          <w:szCs w:val="24"/>
          <w:lang w:val="sq-AL"/>
        </w:rPr>
      </w:pPr>
      <w:r>
        <w:rPr>
          <w:rFonts w:ascii="Times New Roman" w:hAnsi="Times New Roman"/>
          <w:sz w:val="24"/>
          <w:szCs w:val="24"/>
          <w:lang w:val="sq-AL"/>
        </w:rPr>
        <w:t xml:space="preserve">Garantimi i përfshirjes së plotë të të gjithë institucioneve që rekrutojnë nëpunës civil në uniformizimin e standardeve të testimit. </w:t>
      </w:r>
    </w:p>
    <w:p w14:paraId="014B8899" w14:textId="77777777" w:rsidR="004E51DC" w:rsidRPr="00493692" w:rsidRDefault="004E51D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Rekrutimi individual siguron vlerësimin e kandidatëve duke marrë parasysh specifikën e pozicionit, dhe për rrjedhojë cilësi më të mirë të rezultatit përfundimtar.</w:t>
      </w:r>
    </w:p>
    <w:p w14:paraId="49C40995" w14:textId="6DD06E25" w:rsidR="004E51DC" w:rsidRPr="00493692" w:rsidRDefault="004E51D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Institucionet janë më të përfshira në rekrutim dhe pesha e rekrutimit </w:t>
      </w:r>
      <w:r w:rsidR="005E261F">
        <w:rPr>
          <w:rFonts w:ascii="Times New Roman" w:hAnsi="Times New Roman"/>
          <w:sz w:val="24"/>
          <w:szCs w:val="24"/>
          <w:lang w:val="sq-AL"/>
        </w:rPr>
        <w:t xml:space="preserve">në fazën e dytë të rekrutimit për pozicione të nivelit ekzekutiv </w:t>
      </w:r>
      <w:r w:rsidRPr="00493692">
        <w:rPr>
          <w:rFonts w:ascii="Times New Roman" w:hAnsi="Times New Roman"/>
          <w:sz w:val="24"/>
          <w:szCs w:val="24"/>
          <w:lang w:val="sq-AL"/>
        </w:rPr>
        <w:t>do të jetë më e madhe mbi institucionet sesa mbi D</w:t>
      </w:r>
      <w:r w:rsidR="0030050F" w:rsidRPr="00493692">
        <w:rPr>
          <w:rFonts w:ascii="Times New Roman" w:hAnsi="Times New Roman"/>
          <w:sz w:val="24"/>
          <w:szCs w:val="24"/>
          <w:lang w:val="sq-AL"/>
        </w:rPr>
        <w:t>AP</w:t>
      </w:r>
      <w:r w:rsidRPr="00493692">
        <w:rPr>
          <w:rFonts w:ascii="Times New Roman" w:hAnsi="Times New Roman"/>
          <w:sz w:val="24"/>
          <w:szCs w:val="24"/>
          <w:lang w:val="sq-AL"/>
        </w:rPr>
        <w:t>-</w:t>
      </w:r>
      <w:r w:rsidR="0030050F" w:rsidRPr="00493692">
        <w:rPr>
          <w:rFonts w:ascii="Times New Roman" w:hAnsi="Times New Roman"/>
          <w:sz w:val="24"/>
          <w:szCs w:val="24"/>
          <w:lang w:val="sq-AL"/>
        </w:rPr>
        <w:t>i</w:t>
      </w:r>
      <w:r w:rsidRPr="00493692">
        <w:rPr>
          <w:rFonts w:ascii="Times New Roman" w:hAnsi="Times New Roman"/>
          <w:sz w:val="24"/>
          <w:szCs w:val="24"/>
          <w:lang w:val="sq-AL"/>
        </w:rPr>
        <w:t>n.</w:t>
      </w:r>
    </w:p>
    <w:p w14:paraId="00B07539" w14:textId="57971C35" w:rsidR="004E51DC" w:rsidRPr="00493692" w:rsidRDefault="004E51D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lastRenderedPageBreak/>
        <w:t xml:space="preserve">Koha e rekrutimit do të shkurtohet, pasi certifikata e </w:t>
      </w:r>
      <w:r w:rsidR="0030050F" w:rsidRPr="00493692">
        <w:rPr>
          <w:rFonts w:ascii="Times New Roman" w:hAnsi="Times New Roman"/>
          <w:sz w:val="24"/>
          <w:szCs w:val="24"/>
          <w:lang w:val="sq-AL"/>
        </w:rPr>
        <w:t>atestimit</w:t>
      </w:r>
      <w:r w:rsidRPr="00493692">
        <w:rPr>
          <w:rFonts w:ascii="Times New Roman" w:hAnsi="Times New Roman"/>
          <w:sz w:val="24"/>
          <w:szCs w:val="24"/>
          <w:lang w:val="sq-AL"/>
        </w:rPr>
        <w:t xml:space="preserve"> do të jetë e vlefshme për disa vite. Nëse një person është/ka qenë i punësuar më parë në ndonjë institucion të administratës publike, ai/ajo do të konsiderohet automatikisht se e përmbush këtë kriter.</w:t>
      </w:r>
    </w:p>
    <w:p w14:paraId="0C8DAD5A" w14:textId="305C9C61" w:rsidR="004E51DC" w:rsidRPr="00493692" w:rsidRDefault="004E51D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Cilësia e kandidatëve në </w:t>
      </w:r>
      <w:r w:rsidR="00DB5997">
        <w:rPr>
          <w:rFonts w:ascii="Times New Roman" w:hAnsi="Times New Roman"/>
          <w:sz w:val="24"/>
          <w:szCs w:val="24"/>
          <w:lang w:val="sq-AL"/>
        </w:rPr>
        <w:t>nj</w:t>
      </w:r>
      <w:r w:rsidR="00DD429E">
        <w:rPr>
          <w:rFonts w:ascii="Times New Roman" w:hAnsi="Times New Roman"/>
          <w:sz w:val="24"/>
          <w:szCs w:val="24"/>
          <w:lang w:val="sq-AL"/>
        </w:rPr>
        <w:t>ë</w:t>
      </w:r>
      <w:r w:rsidR="00DB5997">
        <w:rPr>
          <w:rFonts w:ascii="Times New Roman" w:hAnsi="Times New Roman"/>
          <w:sz w:val="24"/>
          <w:szCs w:val="24"/>
          <w:lang w:val="sq-AL"/>
        </w:rPr>
        <w:t>sit</w:t>
      </w:r>
      <w:r w:rsidR="00DD429E">
        <w:rPr>
          <w:rFonts w:ascii="Times New Roman" w:hAnsi="Times New Roman"/>
          <w:sz w:val="24"/>
          <w:szCs w:val="24"/>
          <w:lang w:val="sq-AL"/>
        </w:rPr>
        <w:t>ë</w:t>
      </w:r>
      <w:r w:rsidR="00DB5997">
        <w:rPr>
          <w:rFonts w:ascii="Times New Roman" w:hAnsi="Times New Roman"/>
          <w:sz w:val="24"/>
          <w:szCs w:val="24"/>
          <w:lang w:val="sq-AL"/>
        </w:rPr>
        <w:t xml:space="preserve"> e vet</w:t>
      </w:r>
      <w:r w:rsidR="00DD429E">
        <w:rPr>
          <w:rFonts w:ascii="Times New Roman" w:hAnsi="Times New Roman"/>
          <w:sz w:val="24"/>
          <w:szCs w:val="24"/>
          <w:lang w:val="sq-AL"/>
        </w:rPr>
        <w:t>ë</w:t>
      </w:r>
      <w:r w:rsidRPr="00493692">
        <w:rPr>
          <w:rFonts w:ascii="Times New Roman" w:hAnsi="Times New Roman"/>
          <w:sz w:val="24"/>
          <w:szCs w:val="24"/>
          <w:lang w:val="sq-AL"/>
        </w:rPr>
        <w:t>qeverisje</w:t>
      </w:r>
      <w:r w:rsidR="00DB5997">
        <w:rPr>
          <w:rFonts w:ascii="Times New Roman" w:hAnsi="Times New Roman"/>
          <w:sz w:val="24"/>
          <w:szCs w:val="24"/>
          <w:lang w:val="sq-AL"/>
        </w:rPr>
        <w:t>s</w:t>
      </w:r>
      <w:r w:rsidRPr="00493692">
        <w:rPr>
          <w:rFonts w:ascii="Times New Roman" w:hAnsi="Times New Roman"/>
          <w:sz w:val="24"/>
          <w:szCs w:val="24"/>
          <w:lang w:val="sq-AL"/>
        </w:rPr>
        <w:t xml:space="preserve"> vendore dhe institucionet më të vogla do të jetë më e lartë.</w:t>
      </w:r>
    </w:p>
    <w:p w14:paraId="6D896299" w14:textId="77777777" w:rsidR="004E51DC" w:rsidRPr="00493692" w:rsidRDefault="004E51DC" w:rsidP="00BF3CBD">
      <w:pPr>
        <w:spacing w:line="288" w:lineRule="auto"/>
        <w:jc w:val="both"/>
        <w:rPr>
          <w:rFonts w:ascii="Times New Roman" w:eastAsia="Times New Roman" w:hAnsi="Times New Roman"/>
          <w:noProof/>
          <w:sz w:val="24"/>
          <w:szCs w:val="24"/>
          <w:lang w:val="sq-AL"/>
        </w:rPr>
      </w:pPr>
    </w:p>
    <w:p w14:paraId="046A96C0" w14:textId="3C900AC1" w:rsidR="00BF3CBD" w:rsidRPr="00493692" w:rsidRDefault="0030050F" w:rsidP="00CD5DE5">
      <w:pPr>
        <w:pStyle w:val="ListParagraph"/>
        <w:numPr>
          <w:ilvl w:val="0"/>
          <w:numId w:val="2"/>
        </w:numPr>
        <w:spacing w:line="288" w:lineRule="auto"/>
        <w:jc w:val="both"/>
        <w:rPr>
          <w:rFonts w:ascii="Times New Roman" w:eastAsia="Times New Roman" w:hAnsi="Times New Roman"/>
          <w:b/>
          <w:bCs/>
          <w:noProof/>
          <w:sz w:val="24"/>
          <w:szCs w:val="24"/>
          <w:lang w:val="sq-AL"/>
        </w:rPr>
      </w:pPr>
      <w:r w:rsidRPr="00493692">
        <w:rPr>
          <w:rFonts w:ascii="Times New Roman" w:eastAsia="Times New Roman" w:hAnsi="Times New Roman"/>
          <w:b/>
          <w:bCs/>
          <w:noProof/>
          <w:sz w:val="24"/>
          <w:szCs w:val="24"/>
          <w:lang w:val="sq-AL"/>
        </w:rPr>
        <w:t>Unifikimi i kritereve të pranimit të institucioneve të shërbimit civil me ato që aplikojnë Kodin e Punës</w:t>
      </w:r>
    </w:p>
    <w:p w14:paraId="32150419" w14:textId="65B7B19B" w:rsidR="00455FBE" w:rsidRPr="00493692" w:rsidRDefault="00455FBE" w:rsidP="00455FBE">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Për institucionet e administratës shtetërore që aktualisht nuk janë në fushëveprimin e </w:t>
      </w:r>
      <w:r w:rsidR="00023C3C" w:rsidRPr="00493692">
        <w:rPr>
          <w:rFonts w:ascii="Times New Roman" w:hAnsi="Times New Roman"/>
          <w:sz w:val="24"/>
          <w:szCs w:val="24"/>
          <w:lang w:val="sq-AL"/>
        </w:rPr>
        <w:t>LNC</w:t>
      </w:r>
      <w:r w:rsidR="005B5A1F">
        <w:rPr>
          <w:rFonts w:ascii="Times New Roman" w:hAnsi="Times New Roman"/>
          <w:sz w:val="24"/>
          <w:szCs w:val="24"/>
          <w:lang w:val="sq-AL"/>
        </w:rPr>
        <w:t>-s</w:t>
      </w:r>
      <w:r w:rsidR="00DD429E">
        <w:rPr>
          <w:rFonts w:ascii="Times New Roman" w:hAnsi="Times New Roman"/>
          <w:sz w:val="24"/>
          <w:szCs w:val="24"/>
          <w:lang w:val="sq-AL"/>
        </w:rPr>
        <w:t>ë</w:t>
      </w:r>
      <w:r w:rsidRPr="00493692">
        <w:rPr>
          <w:rFonts w:ascii="Times New Roman" w:hAnsi="Times New Roman"/>
          <w:sz w:val="24"/>
          <w:szCs w:val="24"/>
          <w:lang w:val="sq-AL"/>
        </w:rPr>
        <w:t>, procedurat e rekrutimit bazohen në dispozitat e Kodit të Punës</w:t>
      </w:r>
      <w:r w:rsidR="005E261F">
        <w:rPr>
          <w:rFonts w:ascii="Times New Roman" w:hAnsi="Times New Roman"/>
          <w:sz w:val="24"/>
          <w:szCs w:val="24"/>
          <w:lang w:val="sq-AL"/>
        </w:rPr>
        <w:t>, të cilat</w:t>
      </w:r>
      <w:r w:rsidRPr="00493692">
        <w:rPr>
          <w:rFonts w:ascii="Times New Roman" w:hAnsi="Times New Roman"/>
          <w:sz w:val="24"/>
          <w:szCs w:val="24"/>
          <w:lang w:val="sq-AL"/>
        </w:rPr>
        <w:t xml:space="preserve"> janë shumë të përgjithshme. Në një pjesë të madhe të rasteve, procedurat e pranimit bazohen në rregullore të miratuara nga titullari i institucionit. Standardet e rekrutimit në këto institucione janë më të ulëta se në institucionet e shërbimit civil</w:t>
      </w:r>
      <w:r w:rsidR="00C31298">
        <w:rPr>
          <w:rFonts w:ascii="Times New Roman" w:hAnsi="Times New Roman"/>
          <w:sz w:val="24"/>
          <w:szCs w:val="24"/>
          <w:lang w:val="sq-AL"/>
        </w:rPr>
        <w:t>.</w:t>
      </w:r>
      <w:r w:rsidR="00C31298" w:rsidRPr="00C31298">
        <w:t xml:space="preserve"> </w:t>
      </w:r>
      <w:r w:rsidR="00C31298" w:rsidRPr="00C31298">
        <w:rPr>
          <w:rFonts w:ascii="Times New Roman" w:hAnsi="Times New Roman"/>
          <w:sz w:val="24"/>
          <w:szCs w:val="24"/>
          <w:lang w:val="sq-AL"/>
        </w:rPr>
        <w:t>Me qëllim adresimin e kësaj problematike, rekomandimet e Komisionit Evropian dhe OECD/SIGMA diktojnë nevojën e standardizimit në rekrutimin e zyrtarëve publikë, qoftë në shërbimin civil apo në institucione të tjera publike jashtë fushëveprimit të LNC-së.</w:t>
      </w:r>
    </w:p>
    <w:p w14:paraId="0677B46E" w14:textId="672887B1" w:rsidR="0030050F" w:rsidRPr="00493692" w:rsidRDefault="00455FBE" w:rsidP="0030050F">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Për të adresuar këtë çështje, procedura e atestimit do të zbatohet për të gjitha institucionet publike, si ato të administratës shtetërore (brenda, apo jashte fushës së </w:t>
      </w:r>
      <w:r w:rsidR="00023C3C" w:rsidRPr="00493692">
        <w:rPr>
          <w:rFonts w:ascii="Times New Roman" w:eastAsia="Times New Roman" w:hAnsi="Times New Roman"/>
          <w:noProof/>
          <w:sz w:val="24"/>
          <w:szCs w:val="24"/>
          <w:lang w:val="sq-AL"/>
        </w:rPr>
        <w:t>L</w:t>
      </w:r>
      <w:r w:rsidRPr="00493692">
        <w:rPr>
          <w:rFonts w:ascii="Times New Roman" w:eastAsia="Times New Roman" w:hAnsi="Times New Roman"/>
          <w:noProof/>
          <w:sz w:val="24"/>
          <w:szCs w:val="24"/>
          <w:lang w:val="sq-AL"/>
        </w:rPr>
        <w:t>NC), ashtu edhe për institucionet qendrore të pavarura dhe ato të vetëqeverisjes vendore.</w:t>
      </w:r>
    </w:p>
    <w:p w14:paraId="3C5A1C75" w14:textId="4FBA6C22" w:rsidR="001C2A09" w:rsidRPr="00493692" w:rsidRDefault="001C2A09" w:rsidP="001C2A09">
      <w:pPr>
        <w:spacing w:before="100" w:after="0"/>
        <w:jc w:val="both"/>
        <w:rPr>
          <w:rFonts w:ascii="Times New Roman" w:hAnsi="Times New Roman"/>
          <w:sz w:val="24"/>
          <w:szCs w:val="24"/>
          <w:lang w:val="sq-AL"/>
        </w:rPr>
      </w:pPr>
      <w:r w:rsidRPr="00493692">
        <w:rPr>
          <w:rFonts w:ascii="Times New Roman" w:hAnsi="Times New Roman"/>
          <w:sz w:val="24"/>
          <w:szCs w:val="24"/>
          <w:lang w:val="sq-AL"/>
        </w:rPr>
        <w:t>Avantazhet</w:t>
      </w:r>
      <w:r>
        <w:rPr>
          <w:rFonts w:ascii="Times New Roman" w:hAnsi="Times New Roman"/>
          <w:sz w:val="24"/>
          <w:szCs w:val="24"/>
          <w:lang w:val="sq-AL"/>
        </w:rPr>
        <w:t xml:space="preserve"> e vler</w:t>
      </w:r>
      <w:r w:rsidR="003A0BAA">
        <w:rPr>
          <w:rFonts w:ascii="Times New Roman" w:hAnsi="Times New Roman"/>
          <w:sz w:val="24"/>
          <w:szCs w:val="24"/>
          <w:lang w:val="sq-AL"/>
        </w:rPr>
        <w:t>ë</w:t>
      </w:r>
      <w:r>
        <w:rPr>
          <w:rFonts w:ascii="Times New Roman" w:hAnsi="Times New Roman"/>
          <w:sz w:val="24"/>
          <w:szCs w:val="24"/>
          <w:lang w:val="sq-AL"/>
        </w:rPr>
        <w:t>suara t</w:t>
      </w:r>
      <w:r w:rsidR="003A0BAA">
        <w:rPr>
          <w:rFonts w:ascii="Times New Roman" w:hAnsi="Times New Roman"/>
          <w:sz w:val="24"/>
          <w:szCs w:val="24"/>
          <w:lang w:val="sq-AL"/>
        </w:rPr>
        <w:t>ë</w:t>
      </w:r>
      <w:r>
        <w:rPr>
          <w:rFonts w:ascii="Times New Roman" w:hAnsi="Times New Roman"/>
          <w:sz w:val="24"/>
          <w:szCs w:val="24"/>
          <w:lang w:val="sq-AL"/>
        </w:rPr>
        <w:t xml:space="preserve"> k</w:t>
      </w:r>
      <w:r w:rsidR="003A0BAA">
        <w:rPr>
          <w:rFonts w:ascii="Times New Roman" w:hAnsi="Times New Roman"/>
          <w:sz w:val="24"/>
          <w:szCs w:val="24"/>
          <w:lang w:val="sq-AL"/>
        </w:rPr>
        <w:t>ë</w:t>
      </w:r>
      <w:r>
        <w:rPr>
          <w:rFonts w:ascii="Times New Roman" w:hAnsi="Times New Roman"/>
          <w:sz w:val="24"/>
          <w:szCs w:val="24"/>
          <w:lang w:val="sq-AL"/>
        </w:rPr>
        <w:t>tij modeli jan</w:t>
      </w:r>
      <w:r w:rsidR="003A0BAA">
        <w:rPr>
          <w:rFonts w:ascii="Times New Roman" w:hAnsi="Times New Roman"/>
          <w:sz w:val="24"/>
          <w:szCs w:val="24"/>
          <w:lang w:val="sq-AL"/>
        </w:rPr>
        <w:t>ë</w:t>
      </w:r>
      <w:r>
        <w:rPr>
          <w:rFonts w:ascii="Times New Roman" w:hAnsi="Times New Roman"/>
          <w:sz w:val="24"/>
          <w:szCs w:val="24"/>
          <w:lang w:val="sq-AL"/>
        </w:rPr>
        <w:t xml:space="preserve"> t</w:t>
      </w:r>
      <w:r w:rsidR="003A0BAA">
        <w:rPr>
          <w:rFonts w:ascii="Times New Roman" w:hAnsi="Times New Roman"/>
          <w:sz w:val="24"/>
          <w:szCs w:val="24"/>
          <w:lang w:val="sq-AL"/>
        </w:rPr>
        <w:t>ë</w:t>
      </w:r>
      <w:r>
        <w:rPr>
          <w:rFonts w:ascii="Times New Roman" w:hAnsi="Times New Roman"/>
          <w:sz w:val="24"/>
          <w:szCs w:val="24"/>
          <w:lang w:val="sq-AL"/>
        </w:rPr>
        <w:t xml:space="preserve"> m</w:t>
      </w:r>
      <w:r w:rsidR="003A0BAA">
        <w:rPr>
          <w:rFonts w:ascii="Times New Roman" w:hAnsi="Times New Roman"/>
          <w:sz w:val="24"/>
          <w:szCs w:val="24"/>
          <w:lang w:val="sq-AL"/>
        </w:rPr>
        <w:t>ë</w:t>
      </w:r>
      <w:r>
        <w:rPr>
          <w:rFonts w:ascii="Times New Roman" w:hAnsi="Times New Roman"/>
          <w:sz w:val="24"/>
          <w:szCs w:val="24"/>
          <w:lang w:val="sq-AL"/>
        </w:rPr>
        <w:t>poshtmet:</w:t>
      </w:r>
    </w:p>
    <w:p w14:paraId="79E5A246" w14:textId="7446B676" w:rsidR="004B180B" w:rsidRPr="00493692" w:rsidRDefault="004B180B" w:rsidP="002C0FF0">
      <w:pPr>
        <w:pStyle w:val="ListParagraph"/>
        <w:numPr>
          <w:ilvl w:val="0"/>
          <w:numId w:val="6"/>
        </w:numPr>
        <w:suppressAutoHyphens/>
        <w:autoSpaceDN w:val="0"/>
        <w:spacing w:after="0"/>
        <w:jc w:val="both"/>
        <w:textAlignment w:val="baseline"/>
        <w:rPr>
          <w:rFonts w:ascii="Times New Roman" w:hAnsi="Times New Roman"/>
          <w:sz w:val="24"/>
          <w:szCs w:val="24"/>
          <w:lang w:val="sq-AL"/>
        </w:rPr>
      </w:pPr>
      <w:r w:rsidRPr="00493692">
        <w:rPr>
          <w:rFonts w:ascii="Times New Roman" w:hAnsi="Times New Roman"/>
          <w:sz w:val="24"/>
          <w:szCs w:val="24"/>
          <w:lang w:val="sq-AL"/>
        </w:rPr>
        <w:t xml:space="preserve">Shërbimi civil do të vazhdojë të ketë një trajtim unitar dhe të gjitha institucionet e shërbimit civil do të zbatojnë të njëjtat procedura për rekrutimin e stafit. </w:t>
      </w:r>
    </w:p>
    <w:p w14:paraId="798F5C33" w14:textId="5EA4C29A" w:rsidR="004B180B" w:rsidRPr="00493692" w:rsidRDefault="004B180B" w:rsidP="002C0FF0">
      <w:pPr>
        <w:pStyle w:val="ListParagraph"/>
        <w:numPr>
          <w:ilvl w:val="0"/>
          <w:numId w:val="6"/>
        </w:numPr>
        <w:suppressAutoHyphens/>
        <w:autoSpaceDN w:val="0"/>
        <w:spacing w:after="0"/>
        <w:jc w:val="both"/>
        <w:textAlignment w:val="baseline"/>
        <w:rPr>
          <w:rFonts w:ascii="Times New Roman" w:hAnsi="Times New Roman"/>
          <w:sz w:val="24"/>
          <w:szCs w:val="24"/>
          <w:lang w:val="sq-AL"/>
        </w:rPr>
      </w:pPr>
      <w:r w:rsidRPr="00493692">
        <w:rPr>
          <w:rFonts w:ascii="Times New Roman" w:hAnsi="Times New Roman"/>
          <w:sz w:val="24"/>
          <w:szCs w:val="24"/>
          <w:lang w:val="sq-AL"/>
        </w:rPr>
        <w:t>Një standar</w:t>
      </w:r>
      <w:r w:rsidR="00C31298">
        <w:rPr>
          <w:rFonts w:ascii="Times New Roman" w:hAnsi="Times New Roman"/>
          <w:sz w:val="24"/>
          <w:szCs w:val="24"/>
          <w:lang w:val="sq-AL"/>
        </w:rPr>
        <w:t>d</w:t>
      </w:r>
      <w:r w:rsidRPr="00493692">
        <w:rPr>
          <w:rFonts w:ascii="Times New Roman" w:hAnsi="Times New Roman"/>
          <w:sz w:val="24"/>
          <w:szCs w:val="24"/>
          <w:lang w:val="sq-AL"/>
        </w:rPr>
        <w:t xml:space="preserve"> i unifikuar do të zbatohet në nivelin hyrës, duke siguruar që të gjithë punonjësit publikë të përmbushin këtë standard</w:t>
      </w:r>
      <w:r w:rsidR="00E32524">
        <w:rPr>
          <w:rFonts w:ascii="Times New Roman" w:hAnsi="Times New Roman"/>
          <w:sz w:val="24"/>
          <w:szCs w:val="24"/>
          <w:lang w:val="sq-AL"/>
        </w:rPr>
        <w:t xml:space="preserve"> minimal p</w:t>
      </w:r>
      <w:r w:rsidR="008030E7">
        <w:rPr>
          <w:rFonts w:ascii="Times New Roman" w:hAnsi="Times New Roman"/>
          <w:sz w:val="24"/>
          <w:szCs w:val="24"/>
          <w:lang w:val="sq-AL"/>
        </w:rPr>
        <w:t>ë</w:t>
      </w:r>
      <w:r w:rsidR="00E32524">
        <w:rPr>
          <w:rFonts w:ascii="Times New Roman" w:hAnsi="Times New Roman"/>
          <w:sz w:val="24"/>
          <w:szCs w:val="24"/>
          <w:lang w:val="sq-AL"/>
        </w:rPr>
        <w:t>r pun</w:t>
      </w:r>
      <w:r w:rsidR="008030E7">
        <w:rPr>
          <w:rFonts w:ascii="Times New Roman" w:hAnsi="Times New Roman"/>
          <w:sz w:val="24"/>
          <w:szCs w:val="24"/>
          <w:lang w:val="sq-AL"/>
        </w:rPr>
        <w:t>ë</w:t>
      </w:r>
      <w:r w:rsidR="00E32524">
        <w:rPr>
          <w:rFonts w:ascii="Times New Roman" w:hAnsi="Times New Roman"/>
          <w:sz w:val="24"/>
          <w:szCs w:val="24"/>
          <w:lang w:val="sq-AL"/>
        </w:rPr>
        <w:t>simin n</w:t>
      </w:r>
      <w:r w:rsidR="008030E7">
        <w:rPr>
          <w:rFonts w:ascii="Times New Roman" w:hAnsi="Times New Roman"/>
          <w:sz w:val="24"/>
          <w:szCs w:val="24"/>
          <w:lang w:val="sq-AL"/>
        </w:rPr>
        <w:t>ë</w:t>
      </w:r>
      <w:r w:rsidR="00E32524">
        <w:rPr>
          <w:rFonts w:ascii="Times New Roman" w:hAnsi="Times New Roman"/>
          <w:sz w:val="24"/>
          <w:szCs w:val="24"/>
          <w:lang w:val="sq-AL"/>
        </w:rPr>
        <w:t xml:space="preserve"> administrat</w:t>
      </w:r>
      <w:r w:rsidR="008030E7">
        <w:rPr>
          <w:rFonts w:ascii="Times New Roman" w:hAnsi="Times New Roman"/>
          <w:sz w:val="24"/>
          <w:szCs w:val="24"/>
          <w:lang w:val="sq-AL"/>
        </w:rPr>
        <w:t>ë</w:t>
      </w:r>
      <w:r w:rsidRPr="00493692">
        <w:rPr>
          <w:rFonts w:ascii="Times New Roman" w:hAnsi="Times New Roman"/>
          <w:sz w:val="24"/>
          <w:szCs w:val="24"/>
          <w:lang w:val="sq-AL"/>
        </w:rPr>
        <w:t xml:space="preserve">, pavarësisht se ku janë të punësuar. </w:t>
      </w:r>
    </w:p>
    <w:p w14:paraId="6DB83079" w14:textId="4F092A73" w:rsidR="004B180B" w:rsidRPr="00493692" w:rsidRDefault="00C31298" w:rsidP="00CD5DE5">
      <w:pPr>
        <w:pStyle w:val="ListParagraph"/>
        <w:numPr>
          <w:ilvl w:val="0"/>
          <w:numId w:val="6"/>
        </w:numPr>
        <w:suppressAutoHyphens/>
        <w:autoSpaceDN w:val="0"/>
        <w:spacing w:after="120"/>
        <w:jc w:val="both"/>
        <w:textAlignment w:val="baseline"/>
        <w:rPr>
          <w:rFonts w:ascii="Times New Roman" w:hAnsi="Times New Roman"/>
          <w:sz w:val="24"/>
          <w:szCs w:val="24"/>
          <w:lang w:val="sq-AL"/>
        </w:rPr>
      </w:pPr>
      <w:r>
        <w:rPr>
          <w:rFonts w:ascii="Times New Roman" w:hAnsi="Times New Roman"/>
          <w:sz w:val="24"/>
          <w:szCs w:val="24"/>
          <w:lang w:val="sq-AL"/>
        </w:rPr>
        <w:t>Standard</w:t>
      </w:r>
      <w:r w:rsidR="004B180B" w:rsidRPr="00493692">
        <w:rPr>
          <w:rFonts w:ascii="Times New Roman" w:hAnsi="Times New Roman"/>
          <w:sz w:val="24"/>
          <w:szCs w:val="24"/>
          <w:lang w:val="sq-AL"/>
        </w:rPr>
        <w:t xml:space="preserve">i i nivelit </w:t>
      </w:r>
      <w:r w:rsidR="00023C3C" w:rsidRPr="00493692">
        <w:rPr>
          <w:rFonts w:ascii="Times New Roman" w:hAnsi="Times New Roman"/>
          <w:sz w:val="24"/>
          <w:szCs w:val="24"/>
          <w:lang w:val="sq-AL"/>
        </w:rPr>
        <w:t>hyrës</w:t>
      </w:r>
      <w:r w:rsidR="004B180B" w:rsidRPr="00493692">
        <w:rPr>
          <w:rFonts w:ascii="Times New Roman" w:hAnsi="Times New Roman"/>
          <w:sz w:val="24"/>
          <w:szCs w:val="24"/>
          <w:lang w:val="sq-AL"/>
        </w:rPr>
        <w:t xml:space="preserve"> do të zbatohet në institucionet e administratës shtetërore jashtë fushëveprimit të </w:t>
      </w:r>
      <w:r w:rsidR="00023C3C" w:rsidRPr="00493692">
        <w:rPr>
          <w:rFonts w:ascii="Times New Roman" w:hAnsi="Times New Roman"/>
          <w:sz w:val="24"/>
          <w:szCs w:val="24"/>
          <w:lang w:val="sq-AL"/>
        </w:rPr>
        <w:t>LNC</w:t>
      </w:r>
      <w:r w:rsidR="000B06F6">
        <w:rPr>
          <w:rFonts w:ascii="Times New Roman" w:hAnsi="Times New Roman"/>
          <w:sz w:val="24"/>
          <w:szCs w:val="24"/>
          <w:lang w:val="sq-AL"/>
        </w:rPr>
        <w:t>-s</w:t>
      </w:r>
      <w:r w:rsidR="00DD429E">
        <w:rPr>
          <w:rFonts w:ascii="Times New Roman" w:hAnsi="Times New Roman"/>
          <w:sz w:val="24"/>
          <w:szCs w:val="24"/>
          <w:lang w:val="sq-AL"/>
        </w:rPr>
        <w:t>ë</w:t>
      </w:r>
      <w:r w:rsidR="004B180B" w:rsidRPr="00493692">
        <w:rPr>
          <w:rFonts w:ascii="Times New Roman" w:hAnsi="Times New Roman"/>
          <w:sz w:val="24"/>
          <w:szCs w:val="24"/>
          <w:lang w:val="sq-AL"/>
        </w:rPr>
        <w:t xml:space="preserve">, me </w:t>
      </w:r>
      <w:r w:rsidR="000B06F6">
        <w:rPr>
          <w:rFonts w:ascii="Times New Roman" w:hAnsi="Times New Roman"/>
          <w:sz w:val="24"/>
          <w:szCs w:val="24"/>
          <w:lang w:val="sq-AL"/>
        </w:rPr>
        <w:t>p</w:t>
      </w:r>
      <w:r w:rsidR="00DD429E">
        <w:rPr>
          <w:rFonts w:ascii="Times New Roman" w:hAnsi="Times New Roman"/>
          <w:sz w:val="24"/>
          <w:szCs w:val="24"/>
          <w:lang w:val="sq-AL"/>
        </w:rPr>
        <w:t>ë</w:t>
      </w:r>
      <w:r w:rsidR="000B06F6">
        <w:rPr>
          <w:rFonts w:ascii="Times New Roman" w:hAnsi="Times New Roman"/>
          <w:sz w:val="24"/>
          <w:szCs w:val="24"/>
          <w:lang w:val="sq-AL"/>
        </w:rPr>
        <w:t xml:space="preserve">rjashtim </w:t>
      </w:r>
      <w:r w:rsidR="00112A50">
        <w:rPr>
          <w:rFonts w:ascii="Times New Roman" w:hAnsi="Times New Roman"/>
          <w:sz w:val="24"/>
          <w:szCs w:val="24"/>
          <w:lang w:val="sq-AL"/>
        </w:rPr>
        <w:t>t</w:t>
      </w:r>
      <w:r w:rsidR="00DD429E">
        <w:rPr>
          <w:rFonts w:ascii="Times New Roman" w:hAnsi="Times New Roman"/>
          <w:sz w:val="24"/>
          <w:szCs w:val="24"/>
          <w:lang w:val="sq-AL"/>
        </w:rPr>
        <w:t>ë</w:t>
      </w:r>
      <w:r w:rsidR="00112A50">
        <w:rPr>
          <w:rFonts w:ascii="Times New Roman" w:hAnsi="Times New Roman"/>
          <w:sz w:val="24"/>
          <w:szCs w:val="24"/>
          <w:lang w:val="sq-AL"/>
        </w:rPr>
        <w:t xml:space="preserve"> institucioneve/sistemeve p</w:t>
      </w:r>
      <w:r w:rsidR="00DD429E">
        <w:rPr>
          <w:rFonts w:ascii="Times New Roman" w:hAnsi="Times New Roman"/>
          <w:sz w:val="24"/>
          <w:szCs w:val="24"/>
          <w:lang w:val="sq-AL"/>
        </w:rPr>
        <w:t>ë</w:t>
      </w:r>
      <w:r w:rsidR="00112A50">
        <w:rPr>
          <w:rFonts w:ascii="Times New Roman" w:hAnsi="Times New Roman"/>
          <w:sz w:val="24"/>
          <w:szCs w:val="24"/>
          <w:lang w:val="sq-AL"/>
        </w:rPr>
        <w:t>r t</w:t>
      </w:r>
      <w:r w:rsidR="00DD429E">
        <w:rPr>
          <w:rFonts w:ascii="Times New Roman" w:hAnsi="Times New Roman"/>
          <w:sz w:val="24"/>
          <w:szCs w:val="24"/>
          <w:lang w:val="sq-AL"/>
        </w:rPr>
        <w:t>ë</w:t>
      </w:r>
      <w:r w:rsidR="00112A50">
        <w:rPr>
          <w:rFonts w:ascii="Times New Roman" w:hAnsi="Times New Roman"/>
          <w:sz w:val="24"/>
          <w:szCs w:val="24"/>
          <w:lang w:val="sq-AL"/>
        </w:rPr>
        <w:t xml:space="preserve"> cil</w:t>
      </w:r>
      <w:r w:rsidR="00DD429E">
        <w:rPr>
          <w:rFonts w:ascii="Times New Roman" w:hAnsi="Times New Roman"/>
          <w:sz w:val="24"/>
          <w:szCs w:val="24"/>
          <w:lang w:val="sq-AL"/>
        </w:rPr>
        <w:t>ë</w:t>
      </w:r>
      <w:r w:rsidR="00112A50">
        <w:rPr>
          <w:rFonts w:ascii="Times New Roman" w:hAnsi="Times New Roman"/>
          <w:sz w:val="24"/>
          <w:szCs w:val="24"/>
          <w:lang w:val="sq-AL"/>
        </w:rPr>
        <w:t xml:space="preserve">t </w:t>
      </w:r>
      <w:r w:rsidR="004B180B" w:rsidRPr="00493692">
        <w:rPr>
          <w:rFonts w:ascii="Times New Roman" w:hAnsi="Times New Roman"/>
          <w:sz w:val="24"/>
          <w:szCs w:val="24"/>
          <w:lang w:val="sq-AL"/>
        </w:rPr>
        <w:t>legjislacioni i posaçëm përcakto</w:t>
      </w:r>
      <w:r w:rsidR="00112A50">
        <w:rPr>
          <w:rFonts w:ascii="Times New Roman" w:hAnsi="Times New Roman"/>
          <w:sz w:val="24"/>
          <w:szCs w:val="24"/>
          <w:lang w:val="sq-AL"/>
        </w:rPr>
        <w:t>n</w:t>
      </w:r>
      <w:r w:rsidR="004B180B" w:rsidRPr="00493692">
        <w:rPr>
          <w:rFonts w:ascii="Times New Roman" w:hAnsi="Times New Roman"/>
          <w:sz w:val="24"/>
          <w:szCs w:val="24"/>
          <w:lang w:val="sq-AL"/>
        </w:rPr>
        <w:t xml:space="preserve"> një procedurë specifike rekrutimi. </w:t>
      </w:r>
    </w:p>
    <w:p w14:paraId="2DD05060" w14:textId="27D55702" w:rsidR="0030050F" w:rsidRPr="00493692" w:rsidRDefault="00023C3C" w:rsidP="00CD5DE5">
      <w:pPr>
        <w:pStyle w:val="ListParagraph"/>
        <w:numPr>
          <w:ilvl w:val="0"/>
          <w:numId w:val="2"/>
        </w:numPr>
        <w:spacing w:line="288" w:lineRule="auto"/>
        <w:jc w:val="both"/>
        <w:rPr>
          <w:rFonts w:ascii="Times New Roman" w:eastAsia="Times New Roman" w:hAnsi="Times New Roman"/>
          <w:b/>
          <w:bCs/>
          <w:noProof/>
          <w:sz w:val="24"/>
          <w:szCs w:val="24"/>
          <w:lang w:val="sq-AL"/>
        </w:rPr>
      </w:pPr>
      <w:r w:rsidRPr="00493692">
        <w:rPr>
          <w:rFonts w:ascii="Times New Roman" w:eastAsia="Times New Roman" w:hAnsi="Times New Roman"/>
          <w:b/>
          <w:bCs/>
          <w:noProof/>
          <w:sz w:val="24"/>
          <w:szCs w:val="24"/>
          <w:lang w:val="sq-AL"/>
        </w:rPr>
        <w:t>Ndryshimi i modelit të rekrutimit dhe manaxhimit të Trupës së Nivelit të Lartë Drejtues (TND):</w:t>
      </w:r>
    </w:p>
    <w:p w14:paraId="136746C3" w14:textId="7FF080FC" w:rsidR="00E32524" w:rsidRPr="00493692" w:rsidRDefault="00023C3C" w:rsidP="002C0FF0">
      <w:pPr>
        <w:spacing w:before="100" w:after="0"/>
        <w:jc w:val="both"/>
        <w:rPr>
          <w:rFonts w:ascii="Times New Roman" w:hAnsi="Times New Roman"/>
          <w:sz w:val="24"/>
          <w:szCs w:val="24"/>
          <w:lang w:val="sq-AL"/>
        </w:rPr>
      </w:pPr>
      <w:r w:rsidRPr="00493692">
        <w:rPr>
          <w:rFonts w:ascii="Times New Roman" w:hAnsi="Times New Roman"/>
          <w:sz w:val="24"/>
          <w:szCs w:val="24"/>
          <w:lang w:val="sq-AL"/>
        </w:rPr>
        <w:t>LN</w:t>
      </w:r>
      <w:r w:rsidR="00B779B1" w:rsidRPr="00493692">
        <w:rPr>
          <w:rFonts w:ascii="Times New Roman" w:hAnsi="Times New Roman"/>
          <w:sz w:val="24"/>
          <w:szCs w:val="24"/>
          <w:lang w:val="sq-AL"/>
        </w:rPr>
        <w:t>C</w:t>
      </w:r>
      <w:r w:rsidRPr="00493692">
        <w:rPr>
          <w:rFonts w:ascii="Times New Roman" w:hAnsi="Times New Roman"/>
          <w:sz w:val="24"/>
          <w:szCs w:val="24"/>
          <w:lang w:val="sq-AL"/>
        </w:rPr>
        <w:t xml:space="preserve"> për herë të parë krijoi TND-në dhe procedurat specifike në lidhje me rekrutimin dhe menaxhimin e kësaj kategorie të rëndësishm</w:t>
      </w:r>
      <w:r w:rsidR="00E32524">
        <w:rPr>
          <w:rFonts w:ascii="Times New Roman" w:hAnsi="Times New Roman"/>
          <w:sz w:val="24"/>
          <w:szCs w:val="24"/>
          <w:lang w:val="sq-AL"/>
        </w:rPr>
        <w:t>e</w:t>
      </w:r>
      <w:r w:rsidRPr="00493692">
        <w:rPr>
          <w:rFonts w:ascii="Times New Roman" w:hAnsi="Times New Roman"/>
          <w:sz w:val="24"/>
          <w:szCs w:val="24"/>
          <w:lang w:val="sq-AL"/>
        </w:rPr>
        <w:t xml:space="preserve"> të nëpunësve civilë. </w:t>
      </w:r>
      <w:r w:rsidR="00B779B1" w:rsidRPr="00493692">
        <w:rPr>
          <w:rFonts w:ascii="Times New Roman" w:hAnsi="Times New Roman"/>
          <w:sz w:val="24"/>
          <w:szCs w:val="24"/>
          <w:lang w:val="sq-AL"/>
        </w:rPr>
        <w:t xml:space="preserve">Aktualisht </w:t>
      </w:r>
      <w:r w:rsidRPr="00493692">
        <w:rPr>
          <w:rFonts w:ascii="Times New Roman" w:hAnsi="Times New Roman"/>
          <w:sz w:val="24"/>
          <w:szCs w:val="24"/>
          <w:lang w:val="sq-AL"/>
        </w:rPr>
        <w:t>L</w:t>
      </w:r>
      <w:r w:rsidR="00B779B1" w:rsidRPr="00493692">
        <w:rPr>
          <w:rFonts w:ascii="Times New Roman" w:hAnsi="Times New Roman"/>
          <w:sz w:val="24"/>
          <w:szCs w:val="24"/>
          <w:lang w:val="sq-AL"/>
        </w:rPr>
        <w:t>NC</w:t>
      </w:r>
      <w:r w:rsidRPr="00493692">
        <w:rPr>
          <w:rFonts w:ascii="Times New Roman" w:hAnsi="Times New Roman"/>
          <w:sz w:val="24"/>
          <w:szCs w:val="24"/>
          <w:lang w:val="sq-AL"/>
        </w:rPr>
        <w:t xml:space="preserve"> rregullon rekrutimin e TND-së në dy modalitete:</w:t>
      </w:r>
    </w:p>
    <w:p w14:paraId="59FBC79F" w14:textId="2BCC5300" w:rsidR="00023C3C" w:rsidRPr="00493692" w:rsidRDefault="00023C3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Rekrutimi në grup përmes ASPA-s dhe regjistrimi i detyrueshëm në një program për ndërtimin e kapaciteteve, përpara se </w:t>
      </w:r>
      <w:r w:rsidR="00B779B1" w:rsidRPr="00493692">
        <w:rPr>
          <w:rFonts w:ascii="Times New Roman" w:hAnsi="Times New Roman"/>
          <w:sz w:val="24"/>
          <w:szCs w:val="24"/>
          <w:lang w:val="sq-AL"/>
        </w:rPr>
        <w:t>kandidatët të</w:t>
      </w:r>
      <w:r w:rsidRPr="00493692">
        <w:rPr>
          <w:rFonts w:ascii="Times New Roman" w:hAnsi="Times New Roman"/>
          <w:sz w:val="24"/>
          <w:szCs w:val="24"/>
          <w:lang w:val="sq-AL"/>
        </w:rPr>
        <w:t xml:space="preserve"> emër</w:t>
      </w:r>
      <w:r w:rsidR="00B779B1" w:rsidRPr="00493692">
        <w:rPr>
          <w:rFonts w:ascii="Times New Roman" w:hAnsi="Times New Roman"/>
          <w:sz w:val="24"/>
          <w:szCs w:val="24"/>
          <w:lang w:val="sq-AL"/>
        </w:rPr>
        <w:t>ohen</w:t>
      </w:r>
      <w:r w:rsidRPr="00493692">
        <w:rPr>
          <w:rFonts w:ascii="Times New Roman" w:hAnsi="Times New Roman"/>
          <w:sz w:val="24"/>
          <w:szCs w:val="24"/>
          <w:lang w:val="sq-AL"/>
        </w:rPr>
        <w:t xml:space="preserve"> në pozicione të T</w:t>
      </w:r>
      <w:r w:rsidR="00B779B1" w:rsidRPr="00493692">
        <w:rPr>
          <w:rFonts w:ascii="Times New Roman" w:hAnsi="Times New Roman"/>
          <w:sz w:val="24"/>
          <w:szCs w:val="24"/>
          <w:lang w:val="sq-AL"/>
        </w:rPr>
        <w:t>ND-së</w:t>
      </w:r>
      <w:r w:rsidRPr="00493692">
        <w:rPr>
          <w:rFonts w:ascii="Times New Roman" w:hAnsi="Times New Roman"/>
          <w:sz w:val="24"/>
          <w:szCs w:val="24"/>
          <w:lang w:val="sq-AL"/>
        </w:rPr>
        <w:t>.</w:t>
      </w:r>
    </w:p>
    <w:p w14:paraId="2B261274" w14:textId="63901AA4" w:rsidR="00023C3C" w:rsidRPr="00493692" w:rsidRDefault="00023C3C" w:rsidP="00CD5DE5">
      <w:pPr>
        <w:numPr>
          <w:ilvl w:val="0"/>
          <w:numId w:val="4"/>
        </w:numPr>
        <w:spacing w:before="100"/>
        <w:contextualSpacing/>
        <w:jc w:val="both"/>
        <w:rPr>
          <w:rFonts w:ascii="Times New Roman" w:hAnsi="Times New Roman"/>
          <w:sz w:val="24"/>
          <w:szCs w:val="24"/>
          <w:lang w:val="sq-AL"/>
        </w:rPr>
      </w:pPr>
      <w:r w:rsidRPr="00493692">
        <w:rPr>
          <w:rFonts w:ascii="Times New Roman" w:hAnsi="Times New Roman"/>
          <w:sz w:val="24"/>
          <w:szCs w:val="24"/>
          <w:lang w:val="sq-AL"/>
        </w:rPr>
        <w:t xml:space="preserve">Rekrutim </w:t>
      </w:r>
      <w:r w:rsidR="00C31298">
        <w:rPr>
          <w:rFonts w:ascii="Times New Roman" w:hAnsi="Times New Roman"/>
          <w:sz w:val="24"/>
          <w:szCs w:val="24"/>
          <w:lang w:val="sq-AL"/>
        </w:rPr>
        <w:t>(</w:t>
      </w:r>
      <w:r w:rsidR="00B779B1" w:rsidRPr="00493692">
        <w:rPr>
          <w:rFonts w:ascii="Times New Roman" w:hAnsi="Times New Roman"/>
          <w:sz w:val="24"/>
          <w:szCs w:val="24"/>
          <w:lang w:val="sq-AL"/>
        </w:rPr>
        <w:t xml:space="preserve">si procedurë </w:t>
      </w:r>
      <w:proofErr w:type="spellStart"/>
      <w:r w:rsidR="00B779B1" w:rsidRPr="00493692">
        <w:rPr>
          <w:rFonts w:ascii="Times New Roman" w:hAnsi="Times New Roman"/>
          <w:sz w:val="24"/>
          <w:szCs w:val="24"/>
          <w:lang w:val="sq-AL"/>
        </w:rPr>
        <w:t>përjashtimore</w:t>
      </w:r>
      <w:proofErr w:type="spellEnd"/>
      <w:r w:rsidR="00C31298">
        <w:rPr>
          <w:rFonts w:ascii="Times New Roman" w:hAnsi="Times New Roman"/>
          <w:sz w:val="24"/>
          <w:szCs w:val="24"/>
          <w:lang w:val="sq-AL"/>
        </w:rPr>
        <w:t>)</w:t>
      </w:r>
      <w:r w:rsidRPr="00493692">
        <w:rPr>
          <w:rFonts w:ascii="Times New Roman" w:hAnsi="Times New Roman"/>
          <w:sz w:val="24"/>
          <w:szCs w:val="24"/>
          <w:lang w:val="sq-AL"/>
        </w:rPr>
        <w:t xml:space="preserve"> i drejtpërdrejtë në TND, përmes konkursit të hapur, emërim në një pozicion të TND-së dhe program </w:t>
      </w:r>
      <w:r w:rsidR="00C31298">
        <w:rPr>
          <w:rFonts w:ascii="Times New Roman" w:hAnsi="Times New Roman"/>
          <w:sz w:val="24"/>
          <w:szCs w:val="24"/>
          <w:lang w:val="sq-AL"/>
        </w:rPr>
        <w:t>i</w:t>
      </w:r>
      <w:r w:rsidRPr="00493692">
        <w:rPr>
          <w:rFonts w:ascii="Times New Roman" w:hAnsi="Times New Roman"/>
          <w:sz w:val="24"/>
          <w:szCs w:val="24"/>
          <w:lang w:val="sq-AL"/>
        </w:rPr>
        <w:t xml:space="preserve"> detyrueshëm </w:t>
      </w:r>
      <w:r w:rsidR="00C31298" w:rsidRPr="00493692">
        <w:rPr>
          <w:rFonts w:ascii="Times New Roman" w:hAnsi="Times New Roman"/>
          <w:sz w:val="24"/>
          <w:szCs w:val="24"/>
          <w:lang w:val="sq-AL"/>
        </w:rPr>
        <w:t>trajnimi</w:t>
      </w:r>
      <w:r w:rsidR="00C31298" w:rsidRPr="00493692">
        <w:rPr>
          <w:rFonts w:ascii="Times New Roman" w:hAnsi="Times New Roman"/>
          <w:sz w:val="24"/>
          <w:szCs w:val="24"/>
          <w:lang w:val="sq-AL"/>
        </w:rPr>
        <w:t xml:space="preserve"> </w:t>
      </w:r>
      <w:r w:rsidRPr="00493692">
        <w:rPr>
          <w:rFonts w:ascii="Times New Roman" w:hAnsi="Times New Roman"/>
          <w:sz w:val="24"/>
          <w:szCs w:val="24"/>
          <w:lang w:val="sq-AL"/>
        </w:rPr>
        <w:t>në punë gjatë vitit të parë në detyrë.</w:t>
      </w:r>
    </w:p>
    <w:p w14:paraId="297EAEF6" w14:textId="77777777" w:rsidR="00B779B1" w:rsidRPr="00493692" w:rsidRDefault="00B779B1" w:rsidP="00B779B1">
      <w:pPr>
        <w:spacing w:before="100"/>
        <w:ind w:left="720"/>
        <w:contextualSpacing/>
        <w:jc w:val="both"/>
        <w:rPr>
          <w:rFonts w:ascii="Times New Roman" w:hAnsi="Times New Roman"/>
          <w:sz w:val="24"/>
          <w:szCs w:val="24"/>
          <w:lang w:val="sq-AL"/>
        </w:rPr>
      </w:pPr>
    </w:p>
    <w:p w14:paraId="6E9EB0FF" w14:textId="6EBF725E" w:rsidR="00023C3C" w:rsidRPr="00493692" w:rsidRDefault="00023C3C" w:rsidP="00023C3C">
      <w:pPr>
        <w:spacing w:before="100"/>
        <w:jc w:val="both"/>
        <w:rPr>
          <w:rFonts w:ascii="Times New Roman" w:hAnsi="Times New Roman"/>
          <w:sz w:val="24"/>
          <w:szCs w:val="24"/>
          <w:lang w:val="sq-AL"/>
        </w:rPr>
      </w:pPr>
      <w:r w:rsidRPr="00493692">
        <w:rPr>
          <w:rFonts w:ascii="Times New Roman" w:hAnsi="Times New Roman"/>
          <w:sz w:val="24"/>
          <w:szCs w:val="24"/>
          <w:lang w:val="sq-AL"/>
        </w:rPr>
        <w:lastRenderedPageBreak/>
        <w:t xml:space="preserve">Që nga hyrja në fuqi e ligjit, pranimi në TND nuk është kryer nëpërmjet mekanizmit </w:t>
      </w:r>
      <w:r w:rsidR="00B779B1" w:rsidRPr="00493692">
        <w:rPr>
          <w:rFonts w:ascii="Times New Roman" w:hAnsi="Times New Roman"/>
          <w:sz w:val="24"/>
          <w:szCs w:val="24"/>
          <w:lang w:val="sq-AL"/>
        </w:rPr>
        <w:t xml:space="preserve">të </w:t>
      </w:r>
      <w:r w:rsidRPr="00493692">
        <w:rPr>
          <w:rFonts w:ascii="Times New Roman" w:hAnsi="Times New Roman"/>
          <w:sz w:val="24"/>
          <w:szCs w:val="24"/>
          <w:lang w:val="sq-AL"/>
        </w:rPr>
        <w:t>ASPA</w:t>
      </w:r>
      <w:r w:rsidR="0063173A">
        <w:rPr>
          <w:rFonts w:ascii="Times New Roman" w:hAnsi="Times New Roman"/>
          <w:sz w:val="24"/>
          <w:szCs w:val="24"/>
          <w:lang w:val="sq-AL"/>
        </w:rPr>
        <w:t>-s</w:t>
      </w:r>
      <w:r w:rsidRPr="00493692">
        <w:rPr>
          <w:rFonts w:ascii="Times New Roman" w:hAnsi="Times New Roman"/>
          <w:sz w:val="24"/>
          <w:szCs w:val="24"/>
          <w:lang w:val="sq-AL"/>
        </w:rPr>
        <w:t xml:space="preserve">, por është përdorur procedura e rekrutimit të drejtpërdrejtë. Rekrutimi nëpërmjet ASPA-s ishte një model që nuk mund të përshtatej me situatën në Shqipëri </w:t>
      </w:r>
      <w:r w:rsidR="005E261F">
        <w:rPr>
          <w:rFonts w:ascii="Times New Roman" w:hAnsi="Times New Roman"/>
          <w:sz w:val="24"/>
          <w:szCs w:val="24"/>
          <w:lang w:val="sq-AL"/>
        </w:rPr>
        <w:t>për shkak të domosdoshmërisë së plotësimit të pozicioneve vakante për TND brenda nj</w:t>
      </w:r>
      <w:r w:rsidR="001576FA">
        <w:rPr>
          <w:rFonts w:ascii="Times New Roman" w:hAnsi="Times New Roman"/>
          <w:sz w:val="24"/>
          <w:szCs w:val="24"/>
          <w:lang w:val="sq-AL"/>
        </w:rPr>
        <w:t>ë</w:t>
      </w:r>
      <w:r w:rsidR="005E261F">
        <w:rPr>
          <w:rFonts w:ascii="Times New Roman" w:hAnsi="Times New Roman"/>
          <w:sz w:val="24"/>
          <w:szCs w:val="24"/>
          <w:lang w:val="sq-AL"/>
        </w:rPr>
        <w:t xml:space="preserve"> kohe t</w:t>
      </w:r>
      <w:r w:rsidR="001576FA">
        <w:rPr>
          <w:rFonts w:ascii="Times New Roman" w:hAnsi="Times New Roman"/>
          <w:sz w:val="24"/>
          <w:szCs w:val="24"/>
          <w:lang w:val="sq-AL"/>
        </w:rPr>
        <w:t>ë</w:t>
      </w:r>
      <w:r w:rsidR="005E261F">
        <w:rPr>
          <w:rFonts w:ascii="Times New Roman" w:hAnsi="Times New Roman"/>
          <w:sz w:val="24"/>
          <w:szCs w:val="24"/>
          <w:lang w:val="sq-AL"/>
        </w:rPr>
        <w:t xml:space="preserve"> arsyeshme, pa pritur</w:t>
      </w:r>
      <w:r w:rsidR="00F97401">
        <w:rPr>
          <w:rFonts w:ascii="Times New Roman" w:hAnsi="Times New Roman"/>
          <w:sz w:val="24"/>
          <w:szCs w:val="24"/>
          <w:lang w:val="sq-AL"/>
        </w:rPr>
        <w:t xml:space="preserve"> </w:t>
      </w:r>
      <w:r w:rsidR="00F5349D">
        <w:rPr>
          <w:rFonts w:ascii="Times New Roman" w:hAnsi="Times New Roman"/>
          <w:sz w:val="24"/>
          <w:szCs w:val="24"/>
          <w:lang w:val="sq-AL"/>
        </w:rPr>
        <w:t>6 muaj trajnim në ASPA</w:t>
      </w:r>
      <w:r w:rsidRPr="00493692">
        <w:rPr>
          <w:rFonts w:ascii="Times New Roman" w:hAnsi="Times New Roman"/>
          <w:sz w:val="24"/>
          <w:szCs w:val="24"/>
          <w:lang w:val="sq-AL"/>
        </w:rPr>
        <w:t>.</w:t>
      </w:r>
    </w:p>
    <w:p w14:paraId="1A64FCB5" w14:textId="48B7D0A4" w:rsidR="002C0FF0" w:rsidRPr="00493692" w:rsidRDefault="002C0FF0" w:rsidP="002C0FF0">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Aktualisht, kur duhet të plotësohet një pozicion i TND-së, anëtarët e TND-së </w:t>
      </w:r>
      <w:r w:rsidR="001576FA">
        <w:rPr>
          <w:rFonts w:ascii="Times New Roman" w:hAnsi="Times New Roman"/>
          <w:sz w:val="24"/>
          <w:szCs w:val="24"/>
          <w:lang w:val="sq-AL"/>
        </w:rPr>
        <w:t>aplikojnë për t’u përfshirë brenda TND</w:t>
      </w:r>
      <w:r w:rsidR="00C31298">
        <w:rPr>
          <w:rFonts w:ascii="Times New Roman" w:hAnsi="Times New Roman"/>
          <w:sz w:val="24"/>
          <w:szCs w:val="24"/>
          <w:lang w:val="sq-AL"/>
        </w:rPr>
        <w:t>,</w:t>
      </w:r>
      <w:r w:rsidR="001576FA">
        <w:rPr>
          <w:rFonts w:ascii="Times New Roman" w:hAnsi="Times New Roman"/>
          <w:sz w:val="24"/>
          <w:szCs w:val="24"/>
          <w:lang w:val="sq-AL"/>
        </w:rPr>
        <w:t xml:space="preserve"> por nuk rekrutohen mb</w:t>
      </w:r>
      <w:r w:rsidR="00E32524">
        <w:rPr>
          <w:rFonts w:ascii="Times New Roman" w:hAnsi="Times New Roman"/>
          <w:sz w:val="24"/>
          <w:szCs w:val="24"/>
          <w:lang w:val="sq-AL"/>
        </w:rPr>
        <w:t>i</w:t>
      </w:r>
      <w:r w:rsidR="001576FA">
        <w:rPr>
          <w:rFonts w:ascii="Times New Roman" w:hAnsi="Times New Roman"/>
          <w:sz w:val="24"/>
          <w:szCs w:val="24"/>
          <w:lang w:val="sq-AL"/>
        </w:rPr>
        <w:t xml:space="preserve"> bazën e një pozicioni vakant. </w:t>
      </w:r>
      <w:r w:rsidRPr="00493692">
        <w:rPr>
          <w:rFonts w:ascii="Times New Roman" w:hAnsi="Times New Roman"/>
          <w:sz w:val="24"/>
          <w:szCs w:val="24"/>
          <w:lang w:val="sq-AL"/>
        </w:rPr>
        <w:t>Ky model nuk është plotësisht në përputhje me parimin e barazisë së shanseve për të gjithë kandidatët</w:t>
      </w:r>
      <w:r w:rsidR="001576FA">
        <w:rPr>
          <w:rFonts w:ascii="Times New Roman" w:hAnsi="Times New Roman"/>
          <w:sz w:val="24"/>
          <w:szCs w:val="24"/>
          <w:lang w:val="sq-AL"/>
        </w:rPr>
        <w:t xml:space="preserve">, pasi </w:t>
      </w:r>
      <w:r>
        <w:rPr>
          <w:rFonts w:ascii="Times New Roman" w:hAnsi="Times New Roman"/>
          <w:sz w:val="24"/>
          <w:szCs w:val="24"/>
          <w:lang w:val="sq-AL"/>
        </w:rPr>
        <w:t>në përzgjedhjen e kandidatit nga eprori direkt vendimi i tij nuk është i arsyetuar p</w:t>
      </w:r>
      <w:r w:rsidR="003A0BAA">
        <w:rPr>
          <w:rFonts w:ascii="Times New Roman" w:hAnsi="Times New Roman"/>
          <w:sz w:val="24"/>
          <w:szCs w:val="24"/>
          <w:lang w:val="sq-AL"/>
        </w:rPr>
        <w:t>ë</w:t>
      </w:r>
      <w:r w:rsidR="00C31298">
        <w:rPr>
          <w:rFonts w:ascii="Times New Roman" w:hAnsi="Times New Roman"/>
          <w:sz w:val="24"/>
          <w:szCs w:val="24"/>
          <w:lang w:val="sq-AL"/>
        </w:rPr>
        <w:t>r zgjedhjen e nj</w:t>
      </w:r>
      <w:r w:rsidR="003A0BAA">
        <w:rPr>
          <w:rFonts w:ascii="Times New Roman" w:hAnsi="Times New Roman"/>
          <w:sz w:val="24"/>
          <w:szCs w:val="24"/>
          <w:lang w:val="sq-AL"/>
        </w:rPr>
        <w:t>ë</w:t>
      </w:r>
      <w:r w:rsidR="00C31298">
        <w:rPr>
          <w:rFonts w:ascii="Times New Roman" w:hAnsi="Times New Roman"/>
          <w:sz w:val="24"/>
          <w:szCs w:val="24"/>
          <w:lang w:val="sq-AL"/>
        </w:rPr>
        <w:t xml:space="preserve"> kandidati</w:t>
      </w:r>
      <w:r>
        <w:rPr>
          <w:rFonts w:ascii="Times New Roman" w:hAnsi="Times New Roman"/>
          <w:sz w:val="24"/>
          <w:szCs w:val="24"/>
          <w:lang w:val="sq-AL"/>
        </w:rPr>
        <w:t xml:space="preserve"> kundrejt një kandidati tjetër potencial</w:t>
      </w:r>
      <w:r w:rsidR="00E32524">
        <w:rPr>
          <w:rFonts w:ascii="Times New Roman" w:hAnsi="Times New Roman"/>
          <w:sz w:val="24"/>
          <w:szCs w:val="24"/>
          <w:lang w:val="sq-AL"/>
        </w:rPr>
        <w:t xml:space="preserve"> t</w:t>
      </w:r>
      <w:r w:rsidR="008030E7">
        <w:rPr>
          <w:rFonts w:ascii="Times New Roman" w:hAnsi="Times New Roman"/>
          <w:sz w:val="24"/>
          <w:szCs w:val="24"/>
          <w:lang w:val="sq-AL"/>
        </w:rPr>
        <w:t>ë</w:t>
      </w:r>
      <w:r w:rsidR="00E32524">
        <w:rPr>
          <w:rFonts w:ascii="Times New Roman" w:hAnsi="Times New Roman"/>
          <w:sz w:val="24"/>
          <w:szCs w:val="24"/>
          <w:lang w:val="sq-AL"/>
        </w:rPr>
        <w:t xml:space="preserve"> p</w:t>
      </w:r>
      <w:r w:rsidR="008030E7">
        <w:rPr>
          <w:rFonts w:ascii="Times New Roman" w:hAnsi="Times New Roman"/>
          <w:sz w:val="24"/>
          <w:szCs w:val="24"/>
          <w:lang w:val="sq-AL"/>
        </w:rPr>
        <w:t>ë</w:t>
      </w:r>
      <w:r w:rsidR="00E32524">
        <w:rPr>
          <w:rFonts w:ascii="Times New Roman" w:hAnsi="Times New Roman"/>
          <w:sz w:val="24"/>
          <w:szCs w:val="24"/>
          <w:lang w:val="sq-AL"/>
        </w:rPr>
        <w:t>rzgjedhur nga trupa.</w:t>
      </w:r>
    </w:p>
    <w:p w14:paraId="60623878" w14:textId="02138B91" w:rsidR="00023C3C" w:rsidRPr="00493692" w:rsidRDefault="00023C3C" w:rsidP="00023C3C">
      <w:pPr>
        <w:spacing w:before="100"/>
        <w:jc w:val="both"/>
        <w:rPr>
          <w:rFonts w:ascii="Times New Roman" w:hAnsi="Times New Roman"/>
          <w:sz w:val="24"/>
          <w:szCs w:val="24"/>
          <w:lang w:val="sq-AL"/>
        </w:rPr>
      </w:pPr>
      <w:r w:rsidRPr="00493692">
        <w:rPr>
          <w:rFonts w:ascii="Times New Roman" w:hAnsi="Times New Roman"/>
          <w:sz w:val="24"/>
          <w:szCs w:val="24"/>
          <w:lang w:val="sq-AL"/>
        </w:rPr>
        <w:t>Modeli i TND-së është konceptuar për të krijuar një grup kandidatësh me aftësi dhe kompetenca të ngjashme - kryesisht menaxheriale dhe administrative - që mund të emërohen në të gjitha pozicionet e TND-së</w:t>
      </w:r>
      <w:r w:rsidR="00E32524">
        <w:rPr>
          <w:rFonts w:ascii="Times New Roman" w:hAnsi="Times New Roman"/>
          <w:sz w:val="24"/>
          <w:szCs w:val="24"/>
          <w:lang w:val="sq-AL"/>
        </w:rPr>
        <w:t>, pavar</w:t>
      </w:r>
      <w:r w:rsidR="008030E7">
        <w:rPr>
          <w:rFonts w:ascii="Times New Roman" w:hAnsi="Times New Roman"/>
          <w:sz w:val="24"/>
          <w:szCs w:val="24"/>
          <w:lang w:val="sq-AL"/>
        </w:rPr>
        <w:t>ë</w:t>
      </w:r>
      <w:r w:rsidR="00E32524">
        <w:rPr>
          <w:rFonts w:ascii="Times New Roman" w:hAnsi="Times New Roman"/>
          <w:sz w:val="24"/>
          <w:szCs w:val="24"/>
          <w:lang w:val="sq-AL"/>
        </w:rPr>
        <w:t>sisht nivelit t</w:t>
      </w:r>
      <w:r w:rsidR="008030E7">
        <w:rPr>
          <w:rFonts w:ascii="Times New Roman" w:hAnsi="Times New Roman"/>
          <w:sz w:val="24"/>
          <w:szCs w:val="24"/>
          <w:lang w:val="sq-AL"/>
        </w:rPr>
        <w:t>ë</w:t>
      </w:r>
      <w:r w:rsidR="00E32524">
        <w:rPr>
          <w:rFonts w:ascii="Times New Roman" w:hAnsi="Times New Roman"/>
          <w:sz w:val="24"/>
          <w:szCs w:val="24"/>
          <w:lang w:val="sq-AL"/>
        </w:rPr>
        <w:t xml:space="preserve"> ekspertiz</w:t>
      </w:r>
      <w:r w:rsidR="008030E7">
        <w:rPr>
          <w:rFonts w:ascii="Times New Roman" w:hAnsi="Times New Roman"/>
          <w:sz w:val="24"/>
          <w:szCs w:val="24"/>
          <w:lang w:val="sq-AL"/>
        </w:rPr>
        <w:t>ë</w:t>
      </w:r>
      <w:r w:rsidR="00E32524">
        <w:rPr>
          <w:rFonts w:ascii="Times New Roman" w:hAnsi="Times New Roman"/>
          <w:sz w:val="24"/>
          <w:szCs w:val="24"/>
          <w:lang w:val="sq-AL"/>
        </w:rPr>
        <w:t>s q</w:t>
      </w:r>
      <w:r w:rsidR="008030E7">
        <w:rPr>
          <w:rFonts w:ascii="Times New Roman" w:hAnsi="Times New Roman"/>
          <w:sz w:val="24"/>
          <w:szCs w:val="24"/>
          <w:lang w:val="sq-AL"/>
        </w:rPr>
        <w:t>ë</w:t>
      </w:r>
      <w:r w:rsidR="00E32524">
        <w:rPr>
          <w:rFonts w:ascii="Times New Roman" w:hAnsi="Times New Roman"/>
          <w:sz w:val="24"/>
          <w:szCs w:val="24"/>
          <w:lang w:val="sq-AL"/>
        </w:rPr>
        <w:t xml:space="preserve"> mund t</w:t>
      </w:r>
      <w:r w:rsidR="008030E7">
        <w:rPr>
          <w:rFonts w:ascii="Times New Roman" w:hAnsi="Times New Roman"/>
          <w:sz w:val="24"/>
          <w:szCs w:val="24"/>
          <w:lang w:val="sq-AL"/>
        </w:rPr>
        <w:t>ë</w:t>
      </w:r>
      <w:r w:rsidR="00E32524">
        <w:rPr>
          <w:rFonts w:ascii="Times New Roman" w:hAnsi="Times New Roman"/>
          <w:sz w:val="24"/>
          <w:szCs w:val="24"/>
          <w:lang w:val="sq-AL"/>
        </w:rPr>
        <w:t xml:space="preserve"> k</w:t>
      </w:r>
      <w:r w:rsidR="008030E7">
        <w:rPr>
          <w:rFonts w:ascii="Times New Roman" w:hAnsi="Times New Roman"/>
          <w:sz w:val="24"/>
          <w:szCs w:val="24"/>
          <w:lang w:val="sq-AL"/>
        </w:rPr>
        <w:t>ë</w:t>
      </w:r>
      <w:r w:rsidR="00E32524">
        <w:rPr>
          <w:rFonts w:ascii="Times New Roman" w:hAnsi="Times New Roman"/>
          <w:sz w:val="24"/>
          <w:szCs w:val="24"/>
          <w:lang w:val="sq-AL"/>
        </w:rPr>
        <w:t>rkohet n</w:t>
      </w:r>
      <w:r w:rsidR="008030E7">
        <w:rPr>
          <w:rFonts w:ascii="Times New Roman" w:hAnsi="Times New Roman"/>
          <w:sz w:val="24"/>
          <w:szCs w:val="24"/>
          <w:lang w:val="sq-AL"/>
        </w:rPr>
        <w:t>ë</w:t>
      </w:r>
      <w:r w:rsidR="00E32524">
        <w:rPr>
          <w:rFonts w:ascii="Times New Roman" w:hAnsi="Times New Roman"/>
          <w:sz w:val="24"/>
          <w:szCs w:val="24"/>
          <w:lang w:val="sq-AL"/>
        </w:rPr>
        <w:t xml:space="preserve"> nj</w:t>
      </w:r>
      <w:r w:rsidR="008030E7">
        <w:rPr>
          <w:rFonts w:ascii="Times New Roman" w:hAnsi="Times New Roman"/>
          <w:sz w:val="24"/>
          <w:szCs w:val="24"/>
          <w:lang w:val="sq-AL"/>
        </w:rPr>
        <w:t>ë</w:t>
      </w:r>
      <w:r w:rsidR="00E32524">
        <w:rPr>
          <w:rFonts w:ascii="Times New Roman" w:hAnsi="Times New Roman"/>
          <w:sz w:val="24"/>
          <w:szCs w:val="24"/>
          <w:lang w:val="sq-AL"/>
        </w:rPr>
        <w:t xml:space="preserve"> sektor ose nj</w:t>
      </w:r>
      <w:r w:rsidR="008030E7">
        <w:rPr>
          <w:rFonts w:ascii="Times New Roman" w:hAnsi="Times New Roman"/>
          <w:sz w:val="24"/>
          <w:szCs w:val="24"/>
          <w:lang w:val="sq-AL"/>
        </w:rPr>
        <w:t>ë</w:t>
      </w:r>
      <w:r w:rsidR="00E32524">
        <w:rPr>
          <w:rFonts w:ascii="Times New Roman" w:hAnsi="Times New Roman"/>
          <w:sz w:val="24"/>
          <w:szCs w:val="24"/>
          <w:lang w:val="sq-AL"/>
        </w:rPr>
        <w:t xml:space="preserve"> tjet</w:t>
      </w:r>
      <w:r w:rsidR="008030E7">
        <w:rPr>
          <w:rFonts w:ascii="Times New Roman" w:hAnsi="Times New Roman"/>
          <w:sz w:val="24"/>
          <w:szCs w:val="24"/>
          <w:lang w:val="sq-AL"/>
        </w:rPr>
        <w:t>ë</w:t>
      </w:r>
      <w:r w:rsidR="00E32524">
        <w:rPr>
          <w:rFonts w:ascii="Times New Roman" w:hAnsi="Times New Roman"/>
          <w:sz w:val="24"/>
          <w:szCs w:val="24"/>
          <w:lang w:val="sq-AL"/>
        </w:rPr>
        <w:t>r.</w:t>
      </w:r>
      <w:r w:rsidRPr="00493692">
        <w:rPr>
          <w:rFonts w:ascii="Times New Roman" w:hAnsi="Times New Roman"/>
          <w:sz w:val="24"/>
          <w:szCs w:val="24"/>
          <w:lang w:val="sq-AL"/>
        </w:rPr>
        <w:t xml:space="preserve"> Ndërsa kjo është e vërtetë </w:t>
      </w:r>
      <w:r w:rsidR="00C31298">
        <w:rPr>
          <w:rFonts w:ascii="Times New Roman" w:hAnsi="Times New Roman"/>
          <w:sz w:val="24"/>
          <w:szCs w:val="24"/>
          <w:lang w:val="sq-AL"/>
        </w:rPr>
        <w:t>p</w:t>
      </w:r>
      <w:r w:rsidR="003A0BAA">
        <w:rPr>
          <w:rFonts w:ascii="Times New Roman" w:hAnsi="Times New Roman"/>
          <w:sz w:val="24"/>
          <w:szCs w:val="24"/>
          <w:lang w:val="sq-AL"/>
        </w:rPr>
        <w:t>ë</w:t>
      </w:r>
      <w:r w:rsidR="00C31298">
        <w:rPr>
          <w:rFonts w:ascii="Times New Roman" w:hAnsi="Times New Roman"/>
          <w:sz w:val="24"/>
          <w:szCs w:val="24"/>
          <w:lang w:val="sq-AL"/>
        </w:rPr>
        <w:t xml:space="preserve">r </w:t>
      </w:r>
      <w:r w:rsidR="00B779B1" w:rsidRPr="00493692">
        <w:rPr>
          <w:rFonts w:ascii="Times New Roman" w:hAnsi="Times New Roman"/>
          <w:sz w:val="24"/>
          <w:szCs w:val="24"/>
          <w:lang w:val="sq-AL"/>
        </w:rPr>
        <w:t xml:space="preserve">një grup </w:t>
      </w:r>
      <w:r w:rsidRPr="00493692">
        <w:rPr>
          <w:rFonts w:ascii="Times New Roman" w:hAnsi="Times New Roman"/>
          <w:sz w:val="24"/>
          <w:szCs w:val="24"/>
          <w:lang w:val="sq-AL"/>
        </w:rPr>
        <w:t>pozicione</w:t>
      </w:r>
      <w:r w:rsidR="00B779B1" w:rsidRPr="00493692">
        <w:rPr>
          <w:rFonts w:ascii="Times New Roman" w:hAnsi="Times New Roman"/>
          <w:sz w:val="24"/>
          <w:szCs w:val="24"/>
          <w:lang w:val="sq-AL"/>
        </w:rPr>
        <w:t>sh</w:t>
      </w:r>
      <w:r w:rsidRPr="00493692">
        <w:rPr>
          <w:rFonts w:ascii="Times New Roman" w:hAnsi="Times New Roman"/>
          <w:sz w:val="24"/>
          <w:szCs w:val="24"/>
          <w:lang w:val="sq-AL"/>
        </w:rPr>
        <w:t xml:space="preserve"> në TND</w:t>
      </w:r>
      <w:r w:rsidR="00B779B1" w:rsidRPr="00493692">
        <w:rPr>
          <w:rFonts w:ascii="Times New Roman" w:hAnsi="Times New Roman"/>
          <w:sz w:val="24"/>
          <w:szCs w:val="24"/>
          <w:lang w:val="sq-AL"/>
        </w:rPr>
        <w:t xml:space="preserve"> (p.sh. </w:t>
      </w:r>
      <w:r w:rsidR="00EE5151">
        <w:rPr>
          <w:rFonts w:ascii="Times New Roman" w:hAnsi="Times New Roman"/>
          <w:sz w:val="24"/>
          <w:szCs w:val="24"/>
          <w:lang w:val="sq-AL"/>
        </w:rPr>
        <w:t>s</w:t>
      </w:r>
      <w:r w:rsidR="00B779B1" w:rsidRPr="00493692">
        <w:rPr>
          <w:rFonts w:ascii="Times New Roman" w:hAnsi="Times New Roman"/>
          <w:sz w:val="24"/>
          <w:szCs w:val="24"/>
          <w:lang w:val="sq-AL"/>
        </w:rPr>
        <w:t>ekretarët e përgjithshëm</w:t>
      </w:r>
      <w:r w:rsidR="00D525A2" w:rsidRPr="00493692">
        <w:rPr>
          <w:rFonts w:ascii="Times New Roman" w:hAnsi="Times New Roman"/>
          <w:sz w:val="24"/>
          <w:szCs w:val="24"/>
          <w:lang w:val="sq-AL"/>
        </w:rPr>
        <w:t xml:space="preserve"> dhe titullarët e institucioneve të varësisë</w:t>
      </w:r>
      <w:r w:rsidR="00B779B1" w:rsidRPr="00493692">
        <w:rPr>
          <w:rFonts w:ascii="Times New Roman" w:hAnsi="Times New Roman"/>
          <w:sz w:val="24"/>
          <w:szCs w:val="24"/>
          <w:lang w:val="sq-AL"/>
        </w:rPr>
        <w:t>)</w:t>
      </w:r>
      <w:r w:rsidRPr="00493692">
        <w:rPr>
          <w:rFonts w:ascii="Times New Roman" w:hAnsi="Times New Roman"/>
          <w:sz w:val="24"/>
          <w:szCs w:val="24"/>
          <w:lang w:val="sq-AL"/>
        </w:rPr>
        <w:t xml:space="preserve">, </w:t>
      </w:r>
      <w:r w:rsidR="00B779B1" w:rsidRPr="00493692">
        <w:rPr>
          <w:rFonts w:ascii="Times New Roman" w:hAnsi="Times New Roman"/>
          <w:sz w:val="24"/>
          <w:szCs w:val="24"/>
          <w:lang w:val="sq-AL"/>
        </w:rPr>
        <w:t xml:space="preserve">rregulli nuk është </w:t>
      </w:r>
      <w:r w:rsidR="00EE5151">
        <w:rPr>
          <w:rFonts w:ascii="Times New Roman" w:hAnsi="Times New Roman"/>
          <w:sz w:val="24"/>
          <w:szCs w:val="24"/>
          <w:lang w:val="sq-AL"/>
        </w:rPr>
        <w:t>gjithmon</w:t>
      </w:r>
      <w:r w:rsidR="00DD429E">
        <w:rPr>
          <w:rFonts w:ascii="Times New Roman" w:hAnsi="Times New Roman"/>
          <w:sz w:val="24"/>
          <w:szCs w:val="24"/>
          <w:lang w:val="sq-AL"/>
        </w:rPr>
        <w:t>ë</w:t>
      </w:r>
      <w:r w:rsidR="00EE5151">
        <w:rPr>
          <w:rFonts w:ascii="Times New Roman" w:hAnsi="Times New Roman"/>
          <w:sz w:val="24"/>
          <w:szCs w:val="24"/>
          <w:lang w:val="sq-AL"/>
        </w:rPr>
        <w:t xml:space="preserve"> </w:t>
      </w:r>
      <w:r w:rsidR="00B779B1" w:rsidRPr="00493692">
        <w:rPr>
          <w:rFonts w:ascii="Times New Roman" w:hAnsi="Times New Roman"/>
          <w:sz w:val="24"/>
          <w:szCs w:val="24"/>
          <w:lang w:val="sq-AL"/>
        </w:rPr>
        <w:t xml:space="preserve">i zbatueshëm </w:t>
      </w:r>
      <w:r w:rsidRPr="00493692">
        <w:rPr>
          <w:rFonts w:ascii="Times New Roman" w:hAnsi="Times New Roman"/>
          <w:sz w:val="24"/>
          <w:szCs w:val="24"/>
          <w:lang w:val="sq-AL"/>
        </w:rPr>
        <w:t>për pozicionet që kërkojnë njohuri dhe/ose ekspertizë specifike teknike</w:t>
      </w:r>
      <w:r w:rsidR="00B779B1" w:rsidRPr="00493692">
        <w:rPr>
          <w:rFonts w:ascii="Times New Roman" w:hAnsi="Times New Roman"/>
          <w:sz w:val="24"/>
          <w:szCs w:val="24"/>
          <w:lang w:val="sq-AL"/>
        </w:rPr>
        <w:t xml:space="preserve">, si p.sh. pozicionet e </w:t>
      </w:r>
      <w:r w:rsidR="00EE5151">
        <w:rPr>
          <w:rFonts w:ascii="Times New Roman" w:hAnsi="Times New Roman"/>
          <w:sz w:val="24"/>
          <w:szCs w:val="24"/>
          <w:lang w:val="sq-AL"/>
        </w:rPr>
        <w:t>d</w:t>
      </w:r>
      <w:r w:rsidR="00B779B1" w:rsidRPr="00493692">
        <w:rPr>
          <w:rFonts w:ascii="Times New Roman" w:hAnsi="Times New Roman"/>
          <w:sz w:val="24"/>
          <w:szCs w:val="24"/>
          <w:lang w:val="sq-AL"/>
        </w:rPr>
        <w:t xml:space="preserve">rejtorëve të </w:t>
      </w:r>
      <w:r w:rsidR="00EE5151">
        <w:rPr>
          <w:rFonts w:ascii="Times New Roman" w:hAnsi="Times New Roman"/>
          <w:sz w:val="24"/>
          <w:szCs w:val="24"/>
          <w:lang w:val="sq-AL"/>
        </w:rPr>
        <w:t>d</w:t>
      </w:r>
      <w:r w:rsidR="00B779B1" w:rsidRPr="00493692">
        <w:rPr>
          <w:rFonts w:ascii="Times New Roman" w:hAnsi="Times New Roman"/>
          <w:sz w:val="24"/>
          <w:szCs w:val="24"/>
          <w:lang w:val="sq-AL"/>
        </w:rPr>
        <w:t xml:space="preserve">rejtorive të </w:t>
      </w:r>
      <w:r w:rsidR="00EE5151">
        <w:rPr>
          <w:rFonts w:ascii="Times New Roman" w:hAnsi="Times New Roman"/>
          <w:sz w:val="24"/>
          <w:szCs w:val="24"/>
          <w:lang w:val="sq-AL"/>
        </w:rPr>
        <w:t>p</w:t>
      </w:r>
      <w:r w:rsidR="00B779B1" w:rsidRPr="00493692">
        <w:rPr>
          <w:rFonts w:ascii="Times New Roman" w:hAnsi="Times New Roman"/>
          <w:sz w:val="24"/>
          <w:szCs w:val="24"/>
          <w:lang w:val="sq-AL"/>
        </w:rPr>
        <w:t xml:space="preserve">ërgjithshme në </w:t>
      </w:r>
      <w:r w:rsidR="00C45F13">
        <w:rPr>
          <w:rFonts w:ascii="Times New Roman" w:hAnsi="Times New Roman"/>
          <w:sz w:val="24"/>
          <w:szCs w:val="24"/>
          <w:lang w:val="sq-AL"/>
        </w:rPr>
        <w:t>m</w:t>
      </w:r>
      <w:r w:rsidR="00B779B1" w:rsidRPr="00493692">
        <w:rPr>
          <w:rFonts w:ascii="Times New Roman" w:hAnsi="Times New Roman"/>
          <w:sz w:val="24"/>
          <w:szCs w:val="24"/>
          <w:lang w:val="sq-AL"/>
        </w:rPr>
        <w:t>inistri, apo</w:t>
      </w:r>
      <w:r w:rsidR="00D525A2" w:rsidRPr="00493692">
        <w:rPr>
          <w:rFonts w:ascii="Times New Roman" w:hAnsi="Times New Roman"/>
          <w:sz w:val="24"/>
          <w:szCs w:val="24"/>
          <w:lang w:val="sq-AL"/>
        </w:rPr>
        <w:t xml:space="preserve"> drejtorët e departamenteve</w:t>
      </w:r>
      <w:r w:rsidRPr="00493692">
        <w:rPr>
          <w:rFonts w:ascii="Times New Roman" w:hAnsi="Times New Roman"/>
          <w:sz w:val="24"/>
          <w:szCs w:val="24"/>
          <w:lang w:val="sq-AL"/>
        </w:rPr>
        <w:t xml:space="preserve">. Në këto raste, është e nevojshme të bëhet një përzgjedhje e kandidatëve që do të përshtateshin më mirë me kërkesat specifike të pozicionit. </w:t>
      </w:r>
      <w:r w:rsidR="00C35285">
        <w:rPr>
          <w:rFonts w:ascii="Times New Roman" w:hAnsi="Times New Roman"/>
          <w:sz w:val="24"/>
          <w:szCs w:val="24"/>
          <w:lang w:val="sq-AL"/>
        </w:rPr>
        <w:t>Nd</w:t>
      </w:r>
      <w:r w:rsidR="00DD429E">
        <w:rPr>
          <w:rFonts w:ascii="Times New Roman" w:hAnsi="Times New Roman"/>
          <w:sz w:val="24"/>
          <w:szCs w:val="24"/>
          <w:lang w:val="sq-AL"/>
        </w:rPr>
        <w:t>ë</w:t>
      </w:r>
      <w:r w:rsidR="00C35285">
        <w:rPr>
          <w:rFonts w:ascii="Times New Roman" w:hAnsi="Times New Roman"/>
          <w:sz w:val="24"/>
          <w:szCs w:val="24"/>
          <w:lang w:val="sq-AL"/>
        </w:rPr>
        <w:t>rkoh</w:t>
      </w:r>
      <w:r w:rsidR="00DD429E">
        <w:rPr>
          <w:rFonts w:ascii="Times New Roman" w:hAnsi="Times New Roman"/>
          <w:sz w:val="24"/>
          <w:szCs w:val="24"/>
          <w:lang w:val="sq-AL"/>
        </w:rPr>
        <w:t>ë</w:t>
      </w:r>
      <w:r w:rsidR="00C31298">
        <w:rPr>
          <w:rFonts w:ascii="Times New Roman" w:hAnsi="Times New Roman"/>
          <w:sz w:val="24"/>
          <w:szCs w:val="24"/>
          <w:lang w:val="sq-AL"/>
        </w:rPr>
        <w:t xml:space="preserve">, </w:t>
      </w:r>
      <w:r w:rsidR="00723B9D">
        <w:rPr>
          <w:rFonts w:ascii="Times New Roman" w:hAnsi="Times New Roman"/>
          <w:sz w:val="24"/>
          <w:szCs w:val="24"/>
          <w:lang w:val="sq-AL"/>
        </w:rPr>
        <w:t>ligji aktualisht nuk parashikon asnj</w:t>
      </w:r>
      <w:r w:rsidR="00DD429E">
        <w:rPr>
          <w:rFonts w:ascii="Times New Roman" w:hAnsi="Times New Roman"/>
          <w:sz w:val="24"/>
          <w:szCs w:val="24"/>
          <w:lang w:val="sq-AL"/>
        </w:rPr>
        <w:t>ë</w:t>
      </w:r>
      <w:r w:rsidR="00723B9D">
        <w:rPr>
          <w:rFonts w:ascii="Times New Roman" w:hAnsi="Times New Roman"/>
          <w:sz w:val="24"/>
          <w:szCs w:val="24"/>
          <w:lang w:val="sq-AL"/>
        </w:rPr>
        <w:t xml:space="preserve"> garanci financiare p</w:t>
      </w:r>
      <w:r w:rsidR="00DD429E">
        <w:rPr>
          <w:rFonts w:ascii="Times New Roman" w:hAnsi="Times New Roman"/>
          <w:sz w:val="24"/>
          <w:szCs w:val="24"/>
          <w:lang w:val="sq-AL"/>
        </w:rPr>
        <w:t>ë</w:t>
      </w:r>
      <w:r w:rsidR="00723B9D">
        <w:rPr>
          <w:rFonts w:ascii="Times New Roman" w:hAnsi="Times New Roman"/>
          <w:sz w:val="24"/>
          <w:szCs w:val="24"/>
          <w:lang w:val="sq-AL"/>
        </w:rPr>
        <w:t>r an</w:t>
      </w:r>
      <w:r w:rsidR="00DD429E">
        <w:rPr>
          <w:rFonts w:ascii="Times New Roman" w:hAnsi="Times New Roman"/>
          <w:sz w:val="24"/>
          <w:szCs w:val="24"/>
          <w:lang w:val="sq-AL"/>
        </w:rPr>
        <w:t>ë</w:t>
      </w:r>
      <w:r w:rsidR="00723B9D">
        <w:rPr>
          <w:rFonts w:ascii="Times New Roman" w:hAnsi="Times New Roman"/>
          <w:sz w:val="24"/>
          <w:szCs w:val="24"/>
          <w:lang w:val="sq-AL"/>
        </w:rPr>
        <w:t>tar</w:t>
      </w:r>
      <w:r w:rsidR="00DD429E">
        <w:rPr>
          <w:rFonts w:ascii="Times New Roman" w:hAnsi="Times New Roman"/>
          <w:sz w:val="24"/>
          <w:szCs w:val="24"/>
          <w:lang w:val="sq-AL"/>
        </w:rPr>
        <w:t>ë</w:t>
      </w:r>
      <w:r w:rsidR="00723B9D">
        <w:rPr>
          <w:rFonts w:ascii="Times New Roman" w:hAnsi="Times New Roman"/>
          <w:sz w:val="24"/>
          <w:szCs w:val="24"/>
          <w:lang w:val="sq-AL"/>
        </w:rPr>
        <w:t>t e TND-s</w:t>
      </w:r>
      <w:r w:rsidR="00DD429E">
        <w:rPr>
          <w:rFonts w:ascii="Times New Roman" w:hAnsi="Times New Roman"/>
          <w:sz w:val="24"/>
          <w:szCs w:val="24"/>
          <w:lang w:val="sq-AL"/>
        </w:rPr>
        <w:t>ë</w:t>
      </w:r>
      <w:r w:rsidR="00723B9D">
        <w:rPr>
          <w:rFonts w:ascii="Times New Roman" w:hAnsi="Times New Roman"/>
          <w:sz w:val="24"/>
          <w:szCs w:val="24"/>
          <w:lang w:val="sq-AL"/>
        </w:rPr>
        <w:t xml:space="preserve"> q</w:t>
      </w:r>
      <w:r w:rsidR="00DD429E">
        <w:rPr>
          <w:rFonts w:ascii="Times New Roman" w:hAnsi="Times New Roman"/>
          <w:sz w:val="24"/>
          <w:szCs w:val="24"/>
          <w:lang w:val="sq-AL"/>
        </w:rPr>
        <w:t>ë</w:t>
      </w:r>
      <w:r w:rsidR="00723B9D">
        <w:rPr>
          <w:rFonts w:ascii="Times New Roman" w:hAnsi="Times New Roman"/>
          <w:sz w:val="24"/>
          <w:szCs w:val="24"/>
          <w:lang w:val="sq-AL"/>
        </w:rPr>
        <w:t xml:space="preserve"> qendrojn</w:t>
      </w:r>
      <w:r w:rsidR="00DD429E">
        <w:rPr>
          <w:rFonts w:ascii="Times New Roman" w:hAnsi="Times New Roman"/>
          <w:sz w:val="24"/>
          <w:szCs w:val="24"/>
          <w:lang w:val="sq-AL"/>
        </w:rPr>
        <w:t>ë</w:t>
      </w:r>
      <w:r w:rsidR="00723B9D">
        <w:rPr>
          <w:rFonts w:ascii="Times New Roman" w:hAnsi="Times New Roman"/>
          <w:sz w:val="24"/>
          <w:szCs w:val="24"/>
          <w:lang w:val="sq-AL"/>
        </w:rPr>
        <w:t xml:space="preserve"> n</w:t>
      </w:r>
      <w:r w:rsidR="00DD429E">
        <w:rPr>
          <w:rFonts w:ascii="Times New Roman" w:hAnsi="Times New Roman"/>
          <w:sz w:val="24"/>
          <w:szCs w:val="24"/>
          <w:lang w:val="sq-AL"/>
        </w:rPr>
        <w:t>ë</w:t>
      </w:r>
      <w:r w:rsidR="00723B9D">
        <w:rPr>
          <w:rFonts w:ascii="Times New Roman" w:hAnsi="Times New Roman"/>
          <w:sz w:val="24"/>
          <w:szCs w:val="24"/>
          <w:lang w:val="sq-AL"/>
        </w:rPr>
        <w:t xml:space="preserve"> list</w:t>
      </w:r>
      <w:r w:rsidR="00DD429E">
        <w:rPr>
          <w:rFonts w:ascii="Times New Roman" w:hAnsi="Times New Roman"/>
          <w:sz w:val="24"/>
          <w:szCs w:val="24"/>
          <w:lang w:val="sq-AL"/>
        </w:rPr>
        <w:t>ë</w:t>
      </w:r>
      <w:r w:rsidR="00723B9D">
        <w:rPr>
          <w:rFonts w:ascii="Times New Roman" w:hAnsi="Times New Roman"/>
          <w:sz w:val="24"/>
          <w:szCs w:val="24"/>
          <w:lang w:val="sq-AL"/>
        </w:rPr>
        <w:t xml:space="preserve"> n</w:t>
      </w:r>
      <w:r w:rsidR="00DD429E">
        <w:rPr>
          <w:rFonts w:ascii="Times New Roman" w:hAnsi="Times New Roman"/>
          <w:sz w:val="24"/>
          <w:szCs w:val="24"/>
          <w:lang w:val="sq-AL"/>
        </w:rPr>
        <w:t>ë</w:t>
      </w:r>
      <w:r w:rsidR="00723B9D">
        <w:rPr>
          <w:rFonts w:ascii="Times New Roman" w:hAnsi="Times New Roman"/>
          <w:sz w:val="24"/>
          <w:szCs w:val="24"/>
          <w:lang w:val="sq-AL"/>
        </w:rPr>
        <w:t xml:space="preserve"> pritje</w:t>
      </w:r>
      <w:r w:rsidR="0029336B">
        <w:rPr>
          <w:rFonts w:ascii="Times New Roman" w:hAnsi="Times New Roman"/>
          <w:sz w:val="24"/>
          <w:szCs w:val="24"/>
          <w:lang w:val="sq-AL"/>
        </w:rPr>
        <w:t>je</w:t>
      </w:r>
      <w:r w:rsidR="00723B9D">
        <w:rPr>
          <w:rFonts w:ascii="Times New Roman" w:hAnsi="Times New Roman"/>
          <w:sz w:val="24"/>
          <w:szCs w:val="24"/>
          <w:lang w:val="sq-AL"/>
        </w:rPr>
        <w:t xml:space="preserve"> p</w:t>
      </w:r>
      <w:r w:rsidR="00DD429E">
        <w:rPr>
          <w:rFonts w:ascii="Times New Roman" w:hAnsi="Times New Roman"/>
          <w:sz w:val="24"/>
          <w:szCs w:val="24"/>
          <w:lang w:val="sq-AL"/>
        </w:rPr>
        <w:t>ë</w:t>
      </w:r>
      <w:r w:rsidR="00723B9D">
        <w:rPr>
          <w:rFonts w:ascii="Times New Roman" w:hAnsi="Times New Roman"/>
          <w:sz w:val="24"/>
          <w:szCs w:val="24"/>
          <w:lang w:val="sq-AL"/>
        </w:rPr>
        <w:t>r t’u em</w:t>
      </w:r>
      <w:r w:rsidR="00DD429E">
        <w:rPr>
          <w:rFonts w:ascii="Times New Roman" w:hAnsi="Times New Roman"/>
          <w:sz w:val="24"/>
          <w:szCs w:val="24"/>
          <w:lang w:val="sq-AL"/>
        </w:rPr>
        <w:t>ë</w:t>
      </w:r>
      <w:r w:rsidR="00723B9D">
        <w:rPr>
          <w:rFonts w:ascii="Times New Roman" w:hAnsi="Times New Roman"/>
          <w:sz w:val="24"/>
          <w:szCs w:val="24"/>
          <w:lang w:val="sq-AL"/>
        </w:rPr>
        <w:t>ruar n</w:t>
      </w:r>
      <w:r w:rsidR="00DD429E">
        <w:rPr>
          <w:rFonts w:ascii="Times New Roman" w:hAnsi="Times New Roman"/>
          <w:sz w:val="24"/>
          <w:szCs w:val="24"/>
          <w:lang w:val="sq-AL"/>
        </w:rPr>
        <w:t>ë</w:t>
      </w:r>
      <w:r w:rsidR="00723B9D">
        <w:rPr>
          <w:rFonts w:ascii="Times New Roman" w:hAnsi="Times New Roman"/>
          <w:sz w:val="24"/>
          <w:szCs w:val="24"/>
          <w:lang w:val="sq-AL"/>
        </w:rPr>
        <w:t xml:space="preserve"> nj</w:t>
      </w:r>
      <w:r w:rsidR="00DD429E">
        <w:rPr>
          <w:rFonts w:ascii="Times New Roman" w:hAnsi="Times New Roman"/>
          <w:sz w:val="24"/>
          <w:szCs w:val="24"/>
          <w:lang w:val="sq-AL"/>
        </w:rPr>
        <w:t>ë</w:t>
      </w:r>
      <w:r w:rsidR="00723B9D">
        <w:rPr>
          <w:rFonts w:ascii="Times New Roman" w:hAnsi="Times New Roman"/>
          <w:sz w:val="24"/>
          <w:szCs w:val="24"/>
          <w:lang w:val="sq-AL"/>
        </w:rPr>
        <w:t xml:space="preserve"> pozicion t</w:t>
      </w:r>
      <w:r w:rsidR="00DD429E">
        <w:rPr>
          <w:rFonts w:ascii="Times New Roman" w:hAnsi="Times New Roman"/>
          <w:sz w:val="24"/>
          <w:szCs w:val="24"/>
          <w:lang w:val="sq-AL"/>
        </w:rPr>
        <w:t>ë</w:t>
      </w:r>
      <w:r w:rsidR="00723B9D">
        <w:rPr>
          <w:rFonts w:ascii="Times New Roman" w:hAnsi="Times New Roman"/>
          <w:sz w:val="24"/>
          <w:szCs w:val="24"/>
          <w:lang w:val="sq-AL"/>
        </w:rPr>
        <w:t xml:space="preserve"> rregullt. </w:t>
      </w:r>
      <w:r w:rsidRPr="00493692">
        <w:rPr>
          <w:rFonts w:ascii="Times New Roman" w:hAnsi="Times New Roman"/>
          <w:sz w:val="24"/>
          <w:szCs w:val="24"/>
          <w:lang w:val="sq-AL"/>
        </w:rPr>
        <w:t xml:space="preserve">Kjo procedurë rrit paqëndrueshmërinë në sistem dhe nuk vendos një kufi në fuqinë diskrecionare të titullarit të institucionit për të shkarkuar një nëpunës civil nga pozicioni i TND-së. Si rezultat, megjithëse ka një numër të konsiderueshëm kandidatësh për TND në </w:t>
      </w:r>
      <w:r w:rsidR="00E32524">
        <w:rPr>
          <w:rFonts w:ascii="Times New Roman" w:hAnsi="Times New Roman"/>
          <w:sz w:val="24"/>
          <w:szCs w:val="24"/>
          <w:lang w:val="sq-AL"/>
        </w:rPr>
        <w:t>list</w:t>
      </w:r>
      <w:r w:rsidR="008030E7">
        <w:rPr>
          <w:rFonts w:ascii="Times New Roman" w:hAnsi="Times New Roman"/>
          <w:sz w:val="24"/>
          <w:szCs w:val="24"/>
          <w:lang w:val="sq-AL"/>
        </w:rPr>
        <w:t>ë</w:t>
      </w:r>
      <w:r w:rsidR="00E32524">
        <w:rPr>
          <w:rFonts w:ascii="Times New Roman" w:hAnsi="Times New Roman"/>
          <w:sz w:val="24"/>
          <w:szCs w:val="24"/>
          <w:lang w:val="sq-AL"/>
        </w:rPr>
        <w:t xml:space="preserve"> p</w:t>
      </w:r>
      <w:r w:rsidR="008030E7">
        <w:rPr>
          <w:rFonts w:ascii="Times New Roman" w:hAnsi="Times New Roman"/>
          <w:sz w:val="24"/>
          <w:szCs w:val="24"/>
          <w:lang w:val="sq-AL"/>
        </w:rPr>
        <w:t>ë</w:t>
      </w:r>
      <w:r w:rsidR="00E32524">
        <w:rPr>
          <w:rFonts w:ascii="Times New Roman" w:hAnsi="Times New Roman"/>
          <w:sz w:val="24"/>
          <w:szCs w:val="24"/>
          <w:lang w:val="sq-AL"/>
        </w:rPr>
        <w:t>r t’u em</w:t>
      </w:r>
      <w:r w:rsidR="008030E7">
        <w:rPr>
          <w:rFonts w:ascii="Times New Roman" w:hAnsi="Times New Roman"/>
          <w:sz w:val="24"/>
          <w:szCs w:val="24"/>
          <w:lang w:val="sq-AL"/>
        </w:rPr>
        <w:t>ë</w:t>
      </w:r>
      <w:r w:rsidR="00E32524">
        <w:rPr>
          <w:rFonts w:ascii="Times New Roman" w:hAnsi="Times New Roman"/>
          <w:sz w:val="24"/>
          <w:szCs w:val="24"/>
          <w:lang w:val="sq-AL"/>
        </w:rPr>
        <w:t>ruar n</w:t>
      </w:r>
      <w:r w:rsidR="008030E7">
        <w:rPr>
          <w:rFonts w:ascii="Times New Roman" w:hAnsi="Times New Roman"/>
          <w:sz w:val="24"/>
          <w:szCs w:val="24"/>
          <w:lang w:val="sq-AL"/>
        </w:rPr>
        <w:t>ë</w:t>
      </w:r>
      <w:r w:rsidR="00E32524">
        <w:rPr>
          <w:rFonts w:ascii="Times New Roman" w:hAnsi="Times New Roman"/>
          <w:sz w:val="24"/>
          <w:szCs w:val="24"/>
          <w:lang w:val="sq-AL"/>
        </w:rPr>
        <w:t xml:space="preserve"> pozicione TND</w:t>
      </w:r>
      <w:r w:rsidRPr="00493692">
        <w:rPr>
          <w:rFonts w:ascii="Times New Roman" w:hAnsi="Times New Roman"/>
          <w:sz w:val="24"/>
          <w:szCs w:val="24"/>
          <w:lang w:val="sq-AL"/>
        </w:rPr>
        <w:t>, ende ka pozicione të lira të TND-së</w:t>
      </w:r>
      <w:r w:rsidR="00E32524">
        <w:rPr>
          <w:rFonts w:ascii="Times New Roman" w:hAnsi="Times New Roman"/>
          <w:sz w:val="24"/>
          <w:szCs w:val="24"/>
          <w:lang w:val="sq-AL"/>
        </w:rPr>
        <w:t xml:space="preserve"> n</w:t>
      </w:r>
      <w:r w:rsidR="008030E7">
        <w:rPr>
          <w:rFonts w:ascii="Times New Roman" w:hAnsi="Times New Roman"/>
          <w:sz w:val="24"/>
          <w:szCs w:val="24"/>
          <w:lang w:val="sq-AL"/>
        </w:rPr>
        <w:t>ë</w:t>
      </w:r>
      <w:r w:rsidR="00E32524">
        <w:rPr>
          <w:rFonts w:ascii="Times New Roman" w:hAnsi="Times New Roman"/>
          <w:sz w:val="24"/>
          <w:szCs w:val="24"/>
          <w:lang w:val="sq-AL"/>
        </w:rPr>
        <w:t xml:space="preserve"> institucione p</w:t>
      </w:r>
      <w:r w:rsidR="008030E7">
        <w:rPr>
          <w:rFonts w:ascii="Times New Roman" w:hAnsi="Times New Roman"/>
          <w:sz w:val="24"/>
          <w:szCs w:val="24"/>
          <w:lang w:val="sq-AL"/>
        </w:rPr>
        <w:t>ë</w:t>
      </w:r>
      <w:r w:rsidR="00E32524">
        <w:rPr>
          <w:rFonts w:ascii="Times New Roman" w:hAnsi="Times New Roman"/>
          <w:sz w:val="24"/>
          <w:szCs w:val="24"/>
          <w:lang w:val="sq-AL"/>
        </w:rPr>
        <w:t>r shkak t</w:t>
      </w:r>
      <w:r w:rsidR="008030E7">
        <w:rPr>
          <w:rFonts w:ascii="Times New Roman" w:hAnsi="Times New Roman"/>
          <w:sz w:val="24"/>
          <w:szCs w:val="24"/>
          <w:lang w:val="sq-AL"/>
        </w:rPr>
        <w:t>ë</w:t>
      </w:r>
      <w:r w:rsidR="00E32524">
        <w:rPr>
          <w:rFonts w:ascii="Times New Roman" w:hAnsi="Times New Roman"/>
          <w:sz w:val="24"/>
          <w:szCs w:val="24"/>
          <w:lang w:val="sq-AL"/>
        </w:rPr>
        <w:t xml:space="preserve"> mosp</w:t>
      </w:r>
      <w:r w:rsidR="008030E7">
        <w:rPr>
          <w:rFonts w:ascii="Times New Roman" w:hAnsi="Times New Roman"/>
          <w:sz w:val="24"/>
          <w:szCs w:val="24"/>
          <w:lang w:val="sq-AL"/>
        </w:rPr>
        <w:t>ë</w:t>
      </w:r>
      <w:r w:rsidR="00E32524">
        <w:rPr>
          <w:rFonts w:ascii="Times New Roman" w:hAnsi="Times New Roman"/>
          <w:sz w:val="24"/>
          <w:szCs w:val="24"/>
          <w:lang w:val="sq-AL"/>
        </w:rPr>
        <w:t>rputhshm</w:t>
      </w:r>
      <w:r w:rsidR="008030E7">
        <w:rPr>
          <w:rFonts w:ascii="Times New Roman" w:hAnsi="Times New Roman"/>
          <w:sz w:val="24"/>
          <w:szCs w:val="24"/>
          <w:lang w:val="sq-AL"/>
        </w:rPr>
        <w:t>ë</w:t>
      </w:r>
      <w:r w:rsidR="00E32524">
        <w:rPr>
          <w:rFonts w:ascii="Times New Roman" w:hAnsi="Times New Roman"/>
          <w:sz w:val="24"/>
          <w:szCs w:val="24"/>
          <w:lang w:val="sq-AL"/>
        </w:rPr>
        <w:t>ris</w:t>
      </w:r>
      <w:r w:rsidR="008030E7">
        <w:rPr>
          <w:rFonts w:ascii="Times New Roman" w:hAnsi="Times New Roman"/>
          <w:sz w:val="24"/>
          <w:szCs w:val="24"/>
          <w:lang w:val="sq-AL"/>
        </w:rPr>
        <w:t>ë</w:t>
      </w:r>
      <w:r w:rsidR="00E32524">
        <w:rPr>
          <w:rFonts w:ascii="Times New Roman" w:hAnsi="Times New Roman"/>
          <w:sz w:val="24"/>
          <w:szCs w:val="24"/>
          <w:lang w:val="sq-AL"/>
        </w:rPr>
        <w:t xml:space="preserve"> s</w:t>
      </w:r>
      <w:r w:rsidR="008030E7">
        <w:rPr>
          <w:rFonts w:ascii="Times New Roman" w:hAnsi="Times New Roman"/>
          <w:sz w:val="24"/>
          <w:szCs w:val="24"/>
          <w:lang w:val="sq-AL"/>
        </w:rPr>
        <w:t>ë</w:t>
      </w:r>
      <w:r w:rsidR="00E32524">
        <w:rPr>
          <w:rFonts w:ascii="Times New Roman" w:hAnsi="Times New Roman"/>
          <w:sz w:val="24"/>
          <w:szCs w:val="24"/>
          <w:lang w:val="sq-AL"/>
        </w:rPr>
        <w:t xml:space="preserve"> profileve t</w:t>
      </w:r>
      <w:r w:rsidR="008030E7">
        <w:rPr>
          <w:rFonts w:ascii="Times New Roman" w:hAnsi="Times New Roman"/>
          <w:sz w:val="24"/>
          <w:szCs w:val="24"/>
          <w:lang w:val="sq-AL"/>
        </w:rPr>
        <w:t>ë</w:t>
      </w:r>
      <w:r w:rsidR="00E32524">
        <w:rPr>
          <w:rFonts w:ascii="Times New Roman" w:hAnsi="Times New Roman"/>
          <w:sz w:val="24"/>
          <w:szCs w:val="24"/>
          <w:lang w:val="sq-AL"/>
        </w:rPr>
        <w:t xml:space="preserve"> kandidat</w:t>
      </w:r>
      <w:r w:rsidR="008030E7">
        <w:rPr>
          <w:rFonts w:ascii="Times New Roman" w:hAnsi="Times New Roman"/>
          <w:sz w:val="24"/>
          <w:szCs w:val="24"/>
          <w:lang w:val="sq-AL"/>
        </w:rPr>
        <w:t>ë</w:t>
      </w:r>
      <w:r w:rsidR="00E32524">
        <w:rPr>
          <w:rFonts w:ascii="Times New Roman" w:hAnsi="Times New Roman"/>
          <w:sz w:val="24"/>
          <w:szCs w:val="24"/>
          <w:lang w:val="sq-AL"/>
        </w:rPr>
        <w:t xml:space="preserve">ve me pozicionet vakante. </w:t>
      </w:r>
    </w:p>
    <w:p w14:paraId="0897CFC4" w14:textId="02B8692A" w:rsidR="00A42B4D" w:rsidRPr="00493692" w:rsidRDefault="00D525A2" w:rsidP="00023C3C">
      <w:pPr>
        <w:spacing w:before="100"/>
        <w:jc w:val="both"/>
        <w:rPr>
          <w:rFonts w:ascii="Times New Roman" w:hAnsi="Times New Roman"/>
          <w:sz w:val="24"/>
          <w:szCs w:val="24"/>
          <w:lang w:val="sq-AL"/>
        </w:rPr>
      </w:pPr>
      <w:r w:rsidRPr="00493692">
        <w:rPr>
          <w:rFonts w:ascii="Times New Roman" w:hAnsi="Times New Roman"/>
          <w:sz w:val="24"/>
          <w:szCs w:val="24"/>
          <w:lang w:val="sq-AL"/>
        </w:rPr>
        <w:t>Modeli i rekrutimit dhe menaxhimit të TND është kritikuar vazhdimisht për arsyet e përmendura më sipër dhe propozohet të ndryshojë</w:t>
      </w:r>
      <w:r w:rsidR="00C31298">
        <w:rPr>
          <w:rFonts w:ascii="Times New Roman" w:hAnsi="Times New Roman"/>
          <w:sz w:val="24"/>
          <w:szCs w:val="24"/>
          <w:lang w:val="sq-AL"/>
        </w:rPr>
        <w:t xml:space="preserve"> si m</w:t>
      </w:r>
      <w:r w:rsidR="003A0BAA">
        <w:rPr>
          <w:rFonts w:ascii="Times New Roman" w:hAnsi="Times New Roman"/>
          <w:sz w:val="24"/>
          <w:szCs w:val="24"/>
          <w:lang w:val="sq-AL"/>
        </w:rPr>
        <w:t>ë</w:t>
      </w:r>
      <w:r w:rsidR="00C31298">
        <w:rPr>
          <w:rFonts w:ascii="Times New Roman" w:hAnsi="Times New Roman"/>
          <w:sz w:val="24"/>
          <w:szCs w:val="24"/>
          <w:lang w:val="sq-AL"/>
        </w:rPr>
        <w:t xml:space="preserve"> posht</w:t>
      </w:r>
      <w:r w:rsidR="003A0BAA">
        <w:rPr>
          <w:rFonts w:ascii="Times New Roman" w:hAnsi="Times New Roman"/>
          <w:sz w:val="24"/>
          <w:szCs w:val="24"/>
          <w:lang w:val="sq-AL"/>
        </w:rPr>
        <w:t>ë</w:t>
      </w:r>
      <w:r w:rsidRPr="00493692">
        <w:rPr>
          <w:rFonts w:ascii="Times New Roman" w:hAnsi="Times New Roman"/>
          <w:sz w:val="24"/>
          <w:szCs w:val="24"/>
          <w:lang w:val="sq-AL"/>
        </w:rPr>
        <w:t>:</w:t>
      </w:r>
    </w:p>
    <w:p w14:paraId="206FBCE3" w14:textId="28BCEF41" w:rsidR="00D525A2" w:rsidRPr="00493692" w:rsidRDefault="00D525A2" w:rsidP="00CD5DE5">
      <w:pPr>
        <w:pStyle w:val="ListParagraph"/>
        <w:numPr>
          <w:ilvl w:val="0"/>
          <w:numId w:val="7"/>
        </w:numPr>
        <w:spacing w:before="100"/>
        <w:jc w:val="both"/>
        <w:rPr>
          <w:rFonts w:ascii="Times New Roman" w:hAnsi="Times New Roman"/>
          <w:sz w:val="24"/>
          <w:szCs w:val="24"/>
          <w:lang w:val="sq-AL"/>
        </w:rPr>
      </w:pPr>
      <w:r w:rsidRPr="00F5349D">
        <w:rPr>
          <w:rFonts w:ascii="Times New Roman" w:hAnsi="Times New Roman"/>
          <w:sz w:val="24"/>
          <w:szCs w:val="24"/>
          <w:lang w:val="sq-AL"/>
        </w:rPr>
        <w:t>Nuk do të ketë më një listë TND</w:t>
      </w:r>
      <w:r w:rsidRPr="00493692">
        <w:rPr>
          <w:rFonts w:ascii="Times New Roman" w:hAnsi="Times New Roman"/>
          <w:sz w:val="24"/>
          <w:szCs w:val="24"/>
          <w:lang w:val="sq-AL"/>
        </w:rPr>
        <w:t xml:space="preserve"> dhe një procedurë që garanton </w:t>
      </w:r>
      <w:r w:rsidR="00946B82" w:rsidRPr="00493692">
        <w:rPr>
          <w:rFonts w:ascii="Times New Roman" w:hAnsi="Times New Roman"/>
          <w:sz w:val="24"/>
          <w:szCs w:val="24"/>
          <w:lang w:val="sq-AL"/>
        </w:rPr>
        <w:t xml:space="preserve">qëndrimin në listë për pozicionet pa pasur një “lidhje” të veçantë me një pozicion të caktuar. </w:t>
      </w:r>
      <w:r w:rsidR="00913F05">
        <w:rPr>
          <w:rFonts w:ascii="Times New Roman" w:hAnsi="Times New Roman"/>
          <w:sz w:val="24"/>
          <w:szCs w:val="24"/>
          <w:lang w:val="sq-AL"/>
        </w:rPr>
        <w:t>Gjithashtu</w:t>
      </w:r>
      <w:r w:rsidR="00946B82" w:rsidRPr="00493692">
        <w:rPr>
          <w:rFonts w:ascii="Times New Roman" w:hAnsi="Times New Roman"/>
          <w:sz w:val="24"/>
          <w:szCs w:val="24"/>
          <w:lang w:val="sq-AL"/>
        </w:rPr>
        <w:t>, do të parashikohen procedura të ndryshme pranimi dhe menaxhimi për kategoritë e pozicioneve që aktualisht janë pjesë e TND</w:t>
      </w:r>
      <w:r w:rsidR="00AF7938">
        <w:rPr>
          <w:rFonts w:ascii="Times New Roman" w:hAnsi="Times New Roman"/>
          <w:sz w:val="24"/>
          <w:szCs w:val="24"/>
          <w:lang w:val="sq-AL"/>
        </w:rPr>
        <w:t>-s</w:t>
      </w:r>
      <w:r w:rsidR="00DD429E">
        <w:rPr>
          <w:rFonts w:ascii="Times New Roman" w:hAnsi="Times New Roman"/>
          <w:sz w:val="24"/>
          <w:szCs w:val="24"/>
          <w:lang w:val="sq-AL"/>
        </w:rPr>
        <w:t>ë</w:t>
      </w:r>
      <w:r w:rsidR="00946B82" w:rsidRPr="00493692">
        <w:rPr>
          <w:rFonts w:ascii="Times New Roman" w:hAnsi="Times New Roman"/>
          <w:sz w:val="24"/>
          <w:szCs w:val="24"/>
          <w:lang w:val="sq-AL"/>
        </w:rPr>
        <w:t>, duke njohur specifikat e tyre.</w:t>
      </w:r>
    </w:p>
    <w:p w14:paraId="404E9D7A" w14:textId="24724CAE" w:rsidR="00541A47" w:rsidRPr="00493692" w:rsidRDefault="00C07E4C" w:rsidP="00CD5DE5">
      <w:pPr>
        <w:pStyle w:val="ListParagraph"/>
        <w:numPr>
          <w:ilvl w:val="0"/>
          <w:numId w:val="7"/>
        </w:numPr>
        <w:spacing w:before="100"/>
        <w:jc w:val="both"/>
        <w:rPr>
          <w:rFonts w:ascii="Times New Roman" w:hAnsi="Times New Roman"/>
          <w:sz w:val="24"/>
          <w:szCs w:val="24"/>
          <w:lang w:val="sq-AL"/>
        </w:rPr>
      </w:pPr>
      <w:r w:rsidRPr="00493692">
        <w:rPr>
          <w:rFonts w:ascii="Times New Roman" w:hAnsi="Times New Roman"/>
          <w:sz w:val="24"/>
          <w:szCs w:val="24"/>
          <w:lang w:val="sq-AL"/>
        </w:rPr>
        <w:t>Për pozicionet “</w:t>
      </w:r>
      <w:r w:rsidR="00913F05">
        <w:rPr>
          <w:rFonts w:ascii="Times New Roman" w:hAnsi="Times New Roman"/>
          <w:b/>
          <w:bCs/>
          <w:sz w:val="24"/>
          <w:szCs w:val="24"/>
          <w:lang w:val="sq-AL"/>
        </w:rPr>
        <w:t>d</w:t>
      </w:r>
      <w:r w:rsidRPr="00493692">
        <w:rPr>
          <w:rFonts w:ascii="Times New Roman" w:hAnsi="Times New Roman"/>
          <w:b/>
          <w:bCs/>
          <w:sz w:val="24"/>
          <w:szCs w:val="24"/>
          <w:lang w:val="sq-AL"/>
        </w:rPr>
        <w:t xml:space="preserve">rejtor </w:t>
      </w:r>
      <w:r w:rsidR="00913F05">
        <w:rPr>
          <w:rFonts w:ascii="Times New Roman" w:hAnsi="Times New Roman"/>
          <w:b/>
          <w:bCs/>
          <w:sz w:val="24"/>
          <w:szCs w:val="24"/>
          <w:lang w:val="sq-AL"/>
        </w:rPr>
        <w:t>d</w:t>
      </w:r>
      <w:r w:rsidRPr="00493692">
        <w:rPr>
          <w:rFonts w:ascii="Times New Roman" w:hAnsi="Times New Roman"/>
          <w:b/>
          <w:bCs/>
          <w:sz w:val="24"/>
          <w:szCs w:val="24"/>
          <w:lang w:val="sq-AL"/>
        </w:rPr>
        <w:t>epartamenti” dhe “</w:t>
      </w:r>
      <w:r w:rsidR="00913F05">
        <w:rPr>
          <w:rFonts w:ascii="Times New Roman" w:hAnsi="Times New Roman"/>
          <w:b/>
          <w:bCs/>
          <w:sz w:val="24"/>
          <w:szCs w:val="24"/>
          <w:lang w:val="sq-AL"/>
        </w:rPr>
        <w:t>d</w:t>
      </w:r>
      <w:r w:rsidRPr="00493692">
        <w:rPr>
          <w:rFonts w:ascii="Times New Roman" w:hAnsi="Times New Roman"/>
          <w:b/>
          <w:bCs/>
          <w:sz w:val="24"/>
          <w:szCs w:val="24"/>
          <w:lang w:val="sq-AL"/>
        </w:rPr>
        <w:t xml:space="preserve">rejtor i </w:t>
      </w:r>
      <w:r w:rsidR="00913F05">
        <w:rPr>
          <w:rFonts w:ascii="Times New Roman" w:hAnsi="Times New Roman"/>
          <w:b/>
          <w:bCs/>
          <w:sz w:val="24"/>
          <w:szCs w:val="24"/>
          <w:lang w:val="sq-AL"/>
        </w:rPr>
        <w:t>d</w:t>
      </w:r>
      <w:r w:rsidRPr="00493692">
        <w:rPr>
          <w:rFonts w:ascii="Times New Roman" w:hAnsi="Times New Roman"/>
          <w:b/>
          <w:bCs/>
          <w:sz w:val="24"/>
          <w:szCs w:val="24"/>
          <w:lang w:val="sq-AL"/>
        </w:rPr>
        <w:t xml:space="preserve">rejtorisë së </w:t>
      </w:r>
      <w:r w:rsidR="007223B1">
        <w:rPr>
          <w:rFonts w:ascii="Times New Roman" w:hAnsi="Times New Roman"/>
          <w:b/>
          <w:bCs/>
          <w:sz w:val="24"/>
          <w:szCs w:val="24"/>
          <w:lang w:val="sq-AL"/>
        </w:rPr>
        <w:t>p</w:t>
      </w:r>
      <w:r w:rsidRPr="00493692">
        <w:rPr>
          <w:rFonts w:ascii="Times New Roman" w:hAnsi="Times New Roman"/>
          <w:b/>
          <w:bCs/>
          <w:sz w:val="24"/>
          <w:szCs w:val="24"/>
          <w:lang w:val="sq-AL"/>
        </w:rPr>
        <w:t>ërgjithshme</w:t>
      </w:r>
      <w:r w:rsidRPr="00493692">
        <w:rPr>
          <w:rFonts w:ascii="Times New Roman" w:hAnsi="Times New Roman"/>
          <w:sz w:val="24"/>
          <w:szCs w:val="24"/>
          <w:lang w:val="sq-AL"/>
        </w:rPr>
        <w:t xml:space="preserve">” në institucionet e administratës shtetërore rekrutimi do të jetë shumë i ngjashëm me modalitetin e rekrutimit të pozicionit </w:t>
      </w:r>
      <w:r w:rsidR="00950C64">
        <w:rPr>
          <w:rFonts w:ascii="Times New Roman" w:hAnsi="Times New Roman"/>
          <w:sz w:val="24"/>
          <w:szCs w:val="24"/>
          <w:lang w:val="sq-AL"/>
        </w:rPr>
        <w:t>“</w:t>
      </w:r>
      <w:r w:rsidRPr="00493692">
        <w:rPr>
          <w:rFonts w:ascii="Times New Roman" w:hAnsi="Times New Roman"/>
          <w:sz w:val="24"/>
          <w:szCs w:val="24"/>
          <w:lang w:val="sq-AL"/>
        </w:rPr>
        <w:t>drejtor</w:t>
      </w:r>
      <w:r w:rsidR="00950C64">
        <w:rPr>
          <w:rFonts w:ascii="Times New Roman" w:hAnsi="Times New Roman"/>
          <w:sz w:val="24"/>
          <w:szCs w:val="24"/>
          <w:lang w:val="sq-AL"/>
        </w:rPr>
        <w:t>”</w:t>
      </w:r>
      <w:r w:rsidRPr="00493692">
        <w:rPr>
          <w:rFonts w:ascii="Times New Roman" w:hAnsi="Times New Roman"/>
          <w:sz w:val="24"/>
          <w:szCs w:val="24"/>
          <w:lang w:val="sq-AL"/>
        </w:rPr>
        <w:t xml:space="preserve"> në ministri (pozicione të nivelit të mesëm drejtues). Shpallja e vendit të lirë të punës do të bëhet veçmas për secilin pozicion, bazuar në përshkrimin specifik të punës. Pozicioni do të hapet kryesisht për nëpunësit civilë ekzistues duke ndjekur mekanizmin e </w:t>
      </w:r>
      <w:r w:rsidR="0053352C">
        <w:rPr>
          <w:rFonts w:ascii="Times New Roman" w:hAnsi="Times New Roman"/>
          <w:sz w:val="24"/>
          <w:szCs w:val="24"/>
          <w:lang w:val="sq-AL"/>
        </w:rPr>
        <w:t>l</w:t>
      </w:r>
      <w:r w:rsidR="00DD429E">
        <w:rPr>
          <w:rFonts w:ascii="Times New Roman" w:hAnsi="Times New Roman"/>
          <w:sz w:val="24"/>
          <w:szCs w:val="24"/>
          <w:lang w:val="sq-AL"/>
        </w:rPr>
        <w:t>ë</w:t>
      </w:r>
      <w:r w:rsidR="0053352C">
        <w:rPr>
          <w:rFonts w:ascii="Times New Roman" w:hAnsi="Times New Roman"/>
          <w:sz w:val="24"/>
          <w:szCs w:val="24"/>
          <w:lang w:val="sq-AL"/>
        </w:rPr>
        <w:t>vizjes paralele dhe at</w:t>
      </w:r>
      <w:r w:rsidR="00DD429E">
        <w:rPr>
          <w:rFonts w:ascii="Times New Roman" w:hAnsi="Times New Roman"/>
          <w:sz w:val="24"/>
          <w:szCs w:val="24"/>
          <w:lang w:val="sq-AL"/>
        </w:rPr>
        <w:t>ë</w:t>
      </w:r>
      <w:r w:rsidR="0053352C">
        <w:rPr>
          <w:rFonts w:ascii="Times New Roman" w:hAnsi="Times New Roman"/>
          <w:sz w:val="24"/>
          <w:szCs w:val="24"/>
          <w:lang w:val="sq-AL"/>
        </w:rPr>
        <w:t xml:space="preserve"> t</w:t>
      </w:r>
      <w:r w:rsidR="00DD429E">
        <w:rPr>
          <w:rFonts w:ascii="Times New Roman" w:hAnsi="Times New Roman"/>
          <w:sz w:val="24"/>
          <w:szCs w:val="24"/>
          <w:lang w:val="sq-AL"/>
        </w:rPr>
        <w:t>ë</w:t>
      </w:r>
      <w:r w:rsidR="0053352C">
        <w:rPr>
          <w:rFonts w:ascii="Times New Roman" w:hAnsi="Times New Roman"/>
          <w:sz w:val="24"/>
          <w:szCs w:val="24"/>
          <w:lang w:val="sq-AL"/>
        </w:rPr>
        <w:t xml:space="preserve"> </w:t>
      </w:r>
      <w:r w:rsidRPr="00493692">
        <w:rPr>
          <w:rFonts w:ascii="Times New Roman" w:hAnsi="Times New Roman"/>
          <w:sz w:val="24"/>
          <w:szCs w:val="24"/>
          <w:lang w:val="sq-AL"/>
        </w:rPr>
        <w:t>ngritjes në detyrë. Ndryshimet në ligj parashikojnë edhe mundësinë për Këshillin e Ministrave për të hapur konkursin edhe për kandidatë nga jashtë shërbimit civil, por jo më shumë se 50% e pozicioneve. Për kandidatët e jashtëm, do të zbatohet periudha e provës.</w:t>
      </w:r>
      <w:r w:rsidR="00AA668D" w:rsidRPr="00493692">
        <w:rPr>
          <w:rFonts w:ascii="Times New Roman" w:hAnsi="Times New Roman"/>
          <w:sz w:val="24"/>
          <w:szCs w:val="24"/>
          <w:lang w:val="sq-AL"/>
        </w:rPr>
        <w:t xml:space="preserve"> </w:t>
      </w:r>
    </w:p>
    <w:p w14:paraId="4736EAF6" w14:textId="61BBBC5F" w:rsidR="00C07E4C" w:rsidRPr="00493692" w:rsidRDefault="00AA668D" w:rsidP="002C0FF0">
      <w:pPr>
        <w:pStyle w:val="ListParagraph"/>
        <w:spacing w:before="100"/>
        <w:ind w:left="360"/>
        <w:jc w:val="both"/>
        <w:rPr>
          <w:rFonts w:ascii="Times New Roman" w:hAnsi="Times New Roman"/>
          <w:sz w:val="24"/>
          <w:szCs w:val="24"/>
          <w:lang w:val="sq-AL"/>
        </w:rPr>
      </w:pPr>
      <w:r w:rsidRPr="00493692">
        <w:rPr>
          <w:rFonts w:ascii="Times New Roman" w:hAnsi="Times New Roman"/>
          <w:sz w:val="24"/>
          <w:szCs w:val="24"/>
          <w:lang w:val="sq-AL"/>
        </w:rPr>
        <w:lastRenderedPageBreak/>
        <w:t>Gjatë</w:t>
      </w:r>
      <w:r w:rsidR="00C07E4C" w:rsidRPr="00493692">
        <w:rPr>
          <w:rFonts w:ascii="Times New Roman" w:hAnsi="Times New Roman"/>
          <w:sz w:val="24"/>
          <w:szCs w:val="24"/>
          <w:lang w:val="sq-AL"/>
        </w:rPr>
        <w:t xml:space="preserve"> procedur</w:t>
      </w:r>
      <w:r w:rsidRPr="00493692">
        <w:rPr>
          <w:rFonts w:ascii="Times New Roman" w:hAnsi="Times New Roman"/>
          <w:sz w:val="24"/>
          <w:szCs w:val="24"/>
          <w:lang w:val="sq-AL"/>
        </w:rPr>
        <w:t xml:space="preserve">ës së testimit do të vlerësohen </w:t>
      </w:r>
      <w:r w:rsidR="00C07E4C" w:rsidRPr="00493692">
        <w:rPr>
          <w:rFonts w:ascii="Times New Roman" w:hAnsi="Times New Roman"/>
          <w:sz w:val="24"/>
          <w:szCs w:val="24"/>
          <w:lang w:val="sq-AL"/>
        </w:rPr>
        <w:t>kompetencave të përgjithshme për menaxherët e lartë dhe verifikimi i njohurive dhe kompetencave specifike që lidhen me pozicionin.</w:t>
      </w:r>
      <w:r w:rsidRPr="00493692">
        <w:rPr>
          <w:rFonts w:ascii="Times New Roman" w:hAnsi="Times New Roman"/>
          <w:sz w:val="24"/>
          <w:szCs w:val="24"/>
          <w:lang w:val="sq-AL"/>
        </w:rPr>
        <w:t xml:space="preserve"> Komisioni i përzgjedhjes do të jetë i ngjashëm me atë të përdorur për nivelin e mesëm drejtues. </w:t>
      </w:r>
      <w:r w:rsidR="00C07E4C" w:rsidRPr="00493692">
        <w:rPr>
          <w:rFonts w:ascii="Times New Roman" w:hAnsi="Times New Roman"/>
          <w:sz w:val="24"/>
          <w:szCs w:val="24"/>
          <w:lang w:val="sq-AL"/>
        </w:rPr>
        <w:t xml:space="preserve">Të punësuarit në këto pozicione do të kenë trajtim të ngjashëm me </w:t>
      </w:r>
      <w:r w:rsidRPr="00493692">
        <w:rPr>
          <w:rFonts w:ascii="Times New Roman" w:hAnsi="Times New Roman"/>
          <w:sz w:val="24"/>
          <w:szCs w:val="24"/>
          <w:lang w:val="sq-AL"/>
        </w:rPr>
        <w:t>drejtuesit</w:t>
      </w:r>
      <w:r w:rsidR="00C07E4C" w:rsidRPr="00493692">
        <w:rPr>
          <w:rFonts w:ascii="Times New Roman" w:hAnsi="Times New Roman"/>
          <w:sz w:val="24"/>
          <w:szCs w:val="24"/>
          <w:lang w:val="sq-AL"/>
        </w:rPr>
        <w:t xml:space="preserve"> e nivelit të mesëm. </w:t>
      </w:r>
      <w:r w:rsidRPr="00493692">
        <w:rPr>
          <w:rFonts w:ascii="Times New Roman" w:hAnsi="Times New Roman"/>
          <w:sz w:val="24"/>
          <w:szCs w:val="24"/>
          <w:lang w:val="sq-AL"/>
        </w:rPr>
        <w:t>N</w:t>
      </w:r>
      <w:r w:rsidR="00C07E4C" w:rsidRPr="00493692">
        <w:rPr>
          <w:rFonts w:ascii="Times New Roman" w:hAnsi="Times New Roman"/>
          <w:sz w:val="24"/>
          <w:szCs w:val="24"/>
          <w:lang w:val="sq-AL"/>
        </w:rPr>
        <w:t xml:space="preserve">uk do të </w:t>
      </w:r>
      <w:r w:rsidRPr="00493692">
        <w:rPr>
          <w:rFonts w:ascii="Times New Roman" w:hAnsi="Times New Roman"/>
          <w:sz w:val="24"/>
          <w:szCs w:val="24"/>
          <w:lang w:val="sq-AL"/>
        </w:rPr>
        <w:t xml:space="preserve">ketë më listë TND-je </w:t>
      </w:r>
      <w:r w:rsidR="00C07E4C" w:rsidRPr="00493692">
        <w:rPr>
          <w:rFonts w:ascii="Times New Roman" w:hAnsi="Times New Roman"/>
          <w:sz w:val="24"/>
          <w:szCs w:val="24"/>
          <w:lang w:val="sq-AL"/>
        </w:rPr>
        <w:t>për këtë kategori</w:t>
      </w:r>
      <w:r w:rsidRPr="00493692">
        <w:rPr>
          <w:rFonts w:ascii="Times New Roman" w:hAnsi="Times New Roman"/>
          <w:sz w:val="24"/>
          <w:szCs w:val="24"/>
          <w:lang w:val="sq-AL"/>
        </w:rPr>
        <w:t xml:space="preserve"> pozicionesh</w:t>
      </w:r>
      <w:r w:rsidR="00C07E4C" w:rsidRPr="00493692">
        <w:rPr>
          <w:rFonts w:ascii="Times New Roman" w:hAnsi="Times New Roman"/>
          <w:sz w:val="24"/>
          <w:szCs w:val="24"/>
          <w:lang w:val="sq-AL"/>
        </w:rPr>
        <w:t xml:space="preserve"> dhe eprorët e drejtpërdrejtë nuk do të kenë diskrecionin për t</w:t>
      </w:r>
      <w:r w:rsidR="006D1E07">
        <w:rPr>
          <w:rFonts w:ascii="Times New Roman" w:hAnsi="Times New Roman"/>
          <w:sz w:val="24"/>
          <w:szCs w:val="24"/>
          <w:lang w:val="sq-AL"/>
        </w:rPr>
        <w:t>’</w:t>
      </w:r>
      <w:r w:rsidR="00C07E4C" w:rsidRPr="00493692">
        <w:rPr>
          <w:rFonts w:ascii="Times New Roman" w:hAnsi="Times New Roman"/>
          <w:sz w:val="24"/>
          <w:szCs w:val="24"/>
          <w:lang w:val="sq-AL"/>
        </w:rPr>
        <w:t>i larguar ata nga pozicioni</w:t>
      </w:r>
      <w:r w:rsidR="00E32524">
        <w:rPr>
          <w:rFonts w:ascii="Times New Roman" w:hAnsi="Times New Roman"/>
          <w:sz w:val="24"/>
          <w:szCs w:val="24"/>
          <w:lang w:val="sq-AL"/>
        </w:rPr>
        <w:t>, p</w:t>
      </w:r>
      <w:r w:rsidR="008030E7">
        <w:rPr>
          <w:rFonts w:ascii="Times New Roman" w:hAnsi="Times New Roman"/>
          <w:sz w:val="24"/>
          <w:szCs w:val="24"/>
          <w:lang w:val="sq-AL"/>
        </w:rPr>
        <w:t>ë</w:t>
      </w:r>
      <w:r w:rsidR="00E32524">
        <w:rPr>
          <w:rFonts w:ascii="Times New Roman" w:hAnsi="Times New Roman"/>
          <w:sz w:val="24"/>
          <w:szCs w:val="24"/>
          <w:lang w:val="sq-AL"/>
        </w:rPr>
        <w:t>rveçse p</w:t>
      </w:r>
      <w:r w:rsidR="008030E7">
        <w:rPr>
          <w:rFonts w:ascii="Times New Roman" w:hAnsi="Times New Roman"/>
          <w:sz w:val="24"/>
          <w:szCs w:val="24"/>
          <w:lang w:val="sq-AL"/>
        </w:rPr>
        <w:t>ë</w:t>
      </w:r>
      <w:r w:rsidR="00E32524">
        <w:rPr>
          <w:rFonts w:ascii="Times New Roman" w:hAnsi="Times New Roman"/>
          <w:sz w:val="24"/>
          <w:szCs w:val="24"/>
          <w:lang w:val="sq-AL"/>
        </w:rPr>
        <w:t xml:space="preserve">rmes procedurave </w:t>
      </w:r>
      <w:r w:rsidR="008030E7">
        <w:rPr>
          <w:rFonts w:ascii="Times New Roman" w:hAnsi="Times New Roman"/>
          <w:sz w:val="24"/>
          <w:szCs w:val="24"/>
          <w:lang w:val="sq-AL"/>
        </w:rPr>
        <w:t xml:space="preserve">disiplinore ose për shkak të performancës së dobët. </w:t>
      </w:r>
    </w:p>
    <w:p w14:paraId="156B1370" w14:textId="1FDA9F1E" w:rsidR="00AA668D" w:rsidRPr="00493692" w:rsidRDefault="00541A47" w:rsidP="00CD5DE5">
      <w:pPr>
        <w:pStyle w:val="ListParagraph"/>
        <w:numPr>
          <w:ilvl w:val="0"/>
          <w:numId w:val="7"/>
        </w:numPr>
        <w:spacing w:before="100"/>
        <w:jc w:val="both"/>
        <w:rPr>
          <w:rFonts w:ascii="Times New Roman" w:hAnsi="Times New Roman"/>
          <w:sz w:val="24"/>
          <w:szCs w:val="24"/>
          <w:lang w:val="sq-AL"/>
        </w:rPr>
      </w:pPr>
      <w:r w:rsidRPr="00493692">
        <w:rPr>
          <w:rFonts w:ascii="Times New Roman" w:hAnsi="Times New Roman"/>
          <w:b/>
          <w:bCs/>
          <w:sz w:val="24"/>
          <w:szCs w:val="24"/>
          <w:lang w:val="sq-AL"/>
        </w:rPr>
        <w:t xml:space="preserve">Sekretarët e Përgjithshëm (SP) në </w:t>
      </w:r>
      <w:r w:rsidR="006D1E07">
        <w:rPr>
          <w:rFonts w:ascii="Times New Roman" w:hAnsi="Times New Roman"/>
          <w:b/>
          <w:bCs/>
          <w:sz w:val="24"/>
          <w:szCs w:val="24"/>
          <w:lang w:val="sq-AL"/>
        </w:rPr>
        <w:t>m</w:t>
      </w:r>
      <w:r w:rsidRPr="00493692">
        <w:rPr>
          <w:rFonts w:ascii="Times New Roman" w:hAnsi="Times New Roman"/>
          <w:b/>
          <w:bCs/>
          <w:sz w:val="24"/>
          <w:szCs w:val="24"/>
          <w:lang w:val="sq-AL"/>
        </w:rPr>
        <w:t>inistri dhe titullarët e institucioneve qendrore të varësisë</w:t>
      </w:r>
      <w:r w:rsidR="008030E7">
        <w:rPr>
          <w:rFonts w:ascii="Times New Roman" w:hAnsi="Times New Roman"/>
          <w:b/>
          <w:bCs/>
          <w:sz w:val="24"/>
          <w:szCs w:val="24"/>
          <w:lang w:val="sq-AL"/>
        </w:rPr>
        <w:t xml:space="preserve"> pjes</w:t>
      </w:r>
      <w:r w:rsidR="00C334C1">
        <w:rPr>
          <w:rFonts w:ascii="Times New Roman" w:hAnsi="Times New Roman"/>
          <w:b/>
          <w:bCs/>
          <w:sz w:val="24"/>
          <w:szCs w:val="24"/>
          <w:lang w:val="sq-AL"/>
        </w:rPr>
        <w:t>ë</w:t>
      </w:r>
      <w:r w:rsidR="008030E7">
        <w:rPr>
          <w:rFonts w:ascii="Times New Roman" w:hAnsi="Times New Roman"/>
          <w:b/>
          <w:bCs/>
          <w:sz w:val="24"/>
          <w:szCs w:val="24"/>
          <w:lang w:val="sq-AL"/>
        </w:rPr>
        <w:t xml:space="preserve"> e sh</w:t>
      </w:r>
      <w:r w:rsidR="00C334C1">
        <w:rPr>
          <w:rFonts w:ascii="Times New Roman" w:hAnsi="Times New Roman"/>
          <w:b/>
          <w:bCs/>
          <w:sz w:val="24"/>
          <w:szCs w:val="24"/>
          <w:lang w:val="sq-AL"/>
        </w:rPr>
        <w:t>ë</w:t>
      </w:r>
      <w:r w:rsidR="008030E7">
        <w:rPr>
          <w:rFonts w:ascii="Times New Roman" w:hAnsi="Times New Roman"/>
          <w:b/>
          <w:bCs/>
          <w:sz w:val="24"/>
          <w:szCs w:val="24"/>
          <w:lang w:val="sq-AL"/>
        </w:rPr>
        <w:t>rbimit civil</w:t>
      </w:r>
      <w:r w:rsidRPr="00493692">
        <w:rPr>
          <w:rFonts w:ascii="Times New Roman" w:hAnsi="Times New Roman"/>
          <w:sz w:val="24"/>
          <w:szCs w:val="24"/>
          <w:lang w:val="sq-AL"/>
        </w:rPr>
        <w:t xml:space="preserve"> </w:t>
      </w:r>
      <w:r w:rsidR="002668C4">
        <w:rPr>
          <w:rFonts w:ascii="Times New Roman" w:hAnsi="Times New Roman"/>
          <w:sz w:val="24"/>
          <w:szCs w:val="24"/>
          <w:lang w:val="sq-AL"/>
        </w:rPr>
        <w:t>n</w:t>
      </w:r>
      <w:r w:rsidR="00B736B2">
        <w:rPr>
          <w:rFonts w:ascii="Times New Roman" w:hAnsi="Times New Roman"/>
          <w:sz w:val="24"/>
          <w:szCs w:val="24"/>
          <w:lang w:val="sq-AL"/>
        </w:rPr>
        <w:t>ë</w:t>
      </w:r>
      <w:r w:rsidR="002668C4">
        <w:rPr>
          <w:rFonts w:ascii="Times New Roman" w:hAnsi="Times New Roman"/>
          <w:sz w:val="24"/>
          <w:szCs w:val="24"/>
          <w:lang w:val="sq-AL"/>
        </w:rPr>
        <w:t xml:space="preserve"> administrat</w:t>
      </w:r>
      <w:r w:rsidR="00B736B2">
        <w:rPr>
          <w:rFonts w:ascii="Times New Roman" w:hAnsi="Times New Roman"/>
          <w:sz w:val="24"/>
          <w:szCs w:val="24"/>
          <w:lang w:val="sq-AL"/>
        </w:rPr>
        <w:t>ë</w:t>
      </w:r>
      <w:r w:rsidR="002668C4">
        <w:rPr>
          <w:rFonts w:ascii="Times New Roman" w:hAnsi="Times New Roman"/>
          <w:sz w:val="24"/>
          <w:szCs w:val="24"/>
          <w:lang w:val="sq-AL"/>
        </w:rPr>
        <w:t>n shtet</w:t>
      </w:r>
      <w:r w:rsidR="00B736B2">
        <w:rPr>
          <w:rFonts w:ascii="Times New Roman" w:hAnsi="Times New Roman"/>
          <w:sz w:val="24"/>
          <w:szCs w:val="24"/>
          <w:lang w:val="sq-AL"/>
        </w:rPr>
        <w:t>ë</w:t>
      </w:r>
      <w:r w:rsidR="002668C4">
        <w:rPr>
          <w:rFonts w:ascii="Times New Roman" w:hAnsi="Times New Roman"/>
          <w:sz w:val="24"/>
          <w:szCs w:val="24"/>
          <w:lang w:val="sq-AL"/>
        </w:rPr>
        <w:t xml:space="preserve">rore </w:t>
      </w:r>
      <w:r w:rsidRPr="00493692">
        <w:rPr>
          <w:rFonts w:ascii="Times New Roman" w:hAnsi="Times New Roman"/>
          <w:sz w:val="24"/>
          <w:szCs w:val="24"/>
          <w:lang w:val="sq-AL"/>
        </w:rPr>
        <w:t>do të konsiderohen si një grup dhe do të kenë një procedurë rekrutimi dhe menaxhimi të ndryshme nga grupet e tjera të pozicioneve për shërbimin civil</w:t>
      </w:r>
      <w:r w:rsidR="00285060" w:rsidRPr="00493692">
        <w:rPr>
          <w:rFonts w:ascii="Times New Roman" w:hAnsi="Times New Roman"/>
          <w:sz w:val="24"/>
          <w:szCs w:val="24"/>
          <w:lang w:val="sq-AL"/>
        </w:rPr>
        <w:t>.</w:t>
      </w:r>
    </w:p>
    <w:p w14:paraId="6F1CD509" w14:textId="00C24D71" w:rsidR="00541A47" w:rsidRPr="00493692" w:rsidRDefault="00541A47" w:rsidP="002C0FF0">
      <w:pPr>
        <w:spacing w:line="288" w:lineRule="auto"/>
        <w:ind w:left="36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SP-të dhe titullarët </w:t>
      </w:r>
      <w:r w:rsidR="002668C4">
        <w:rPr>
          <w:rFonts w:ascii="Times New Roman" w:eastAsia="Times New Roman" w:hAnsi="Times New Roman"/>
          <w:noProof/>
          <w:sz w:val="24"/>
          <w:szCs w:val="24"/>
          <w:lang w:val="sq-AL"/>
        </w:rPr>
        <w:t>e</w:t>
      </w:r>
      <w:r w:rsidRPr="00493692">
        <w:rPr>
          <w:rFonts w:ascii="Times New Roman" w:eastAsia="Times New Roman" w:hAnsi="Times New Roman"/>
          <w:noProof/>
          <w:sz w:val="24"/>
          <w:szCs w:val="24"/>
          <w:lang w:val="sq-AL"/>
        </w:rPr>
        <w:t xml:space="preserve"> </w:t>
      </w:r>
      <w:r w:rsidR="002668C4" w:rsidRPr="002668C4">
        <w:rPr>
          <w:rFonts w:ascii="Times New Roman" w:eastAsia="Times New Roman" w:hAnsi="Times New Roman"/>
          <w:noProof/>
          <w:sz w:val="24"/>
          <w:szCs w:val="24"/>
          <w:lang w:val="sq-AL"/>
        </w:rPr>
        <w:t>institucioneve qendrore të varësisë pjesë e shërbimit civil</w:t>
      </w:r>
      <w:r w:rsidRPr="00493692">
        <w:rPr>
          <w:rFonts w:ascii="Times New Roman" w:eastAsia="Times New Roman" w:hAnsi="Times New Roman"/>
          <w:noProof/>
          <w:sz w:val="24"/>
          <w:szCs w:val="24"/>
          <w:lang w:val="sq-AL"/>
        </w:rPr>
        <w:t xml:space="preserve">, duke pasur parasysh natyrën e pozicionit, do të konsiderohen si pozicione menaxheriale dhe kandidatët mund të jenë të përshtatshëm për secilin pozicion të tillë. Rekrutimi do të bëhet nga Komisioni Kombëtar i Përzgjedhjes, qoftë si rekrutim </w:t>
      </w:r>
      <w:r w:rsidR="002C0FF0">
        <w:rPr>
          <w:rFonts w:ascii="Times New Roman" w:eastAsia="Times New Roman" w:hAnsi="Times New Roman"/>
          <w:noProof/>
          <w:sz w:val="24"/>
          <w:szCs w:val="24"/>
          <w:lang w:val="sq-AL"/>
        </w:rPr>
        <w:t xml:space="preserve">i përbashkët për </w:t>
      </w:r>
      <w:r w:rsidR="000C52D7">
        <w:rPr>
          <w:rFonts w:ascii="Times New Roman" w:eastAsia="Times New Roman" w:hAnsi="Times New Roman"/>
          <w:noProof/>
          <w:sz w:val="24"/>
          <w:szCs w:val="24"/>
          <w:lang w:val="sq-AL"/>
        </w:rPr>
        <w:t>disa pozicione njëkohësisht</w:t>
      </w:r>
      <w:r w:rsidRPr="00493692">
        <w:rPr>
          <w:rFonts w:ascii="Times New Roman" w:eastAsia="Times New Roman" w:hAnsi="Times New Roman"/>
          <w:noProof/>
          <w:sz w:val="24"/>
          <w:szCs w:val="24"/>
          <w:lang w:val="sq-AL"/>
        </w:rPr>
        <w:t>, apo si pozicione individuale. Testi do të përqendrohet në kuadrin e kompetencave të përgjithshme për nivelin e lartë drejtues dhe për njohuritë përkatëse për detyrat kryesore të pozicionit.</w:t>
      </w:r>
      <w:r w:rsidR="00C7438A" w:rsidRPr="00493692">
        <w:rPr>
          <w:rFonts w:ascii="Times New Roman" w:eastAsia="Times New Roman" w:hAnsi="Times New Roman"/>
          <w:noProof/>
          <w:sz w:val="24"/>
          <w:szCs w:val="24"/>
          <w:lang w:val="sq-AL"/>
        </w:rPr>
        <w:t xml:space="preserve"> Në konkurs mund të aplikojnë nëpunës civilë ekzistues, apo kandidatë nga jashtë shërbimit civil që plotësojnë kërkesat e përgjithshme dhe të posaçme të vendit të punës.</w:t>
      </w:r>
    </w:p>
    <w:p w14:paraId="0294E3F4" w14:textId="1727FD2D" w:rsidR="00541A47" w:rsidRPr="00493692" w:rsidRDefault="00541A47" w:rsidP="000C52D7">
      <w:pPr>
        <w:spacing w:line="288" w:lineRule="auto"/>
        <w:ind w:left="36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Emërimi në këto pozicione do të bazohet në një mandat (5 vjet) që mund të rinovohet, bazuar në vlerësimin e performancës. Do të zbatohet procedura e </w:t>
      </w:r>
      <w:r w:rsidR="00285060"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bashkëjetesës</w:t>
      </w:r>
      <w:r w:rsidR="00285060" w:rsidRPr="00493692">
        <w:rPr>
          <w:rFonts w:ascii="Times New Roman" w:eastAsia="Times New Roman" w:hAnsi="Times New Roman"/>
          <w:noProof/>
          <w:sz w:val="24"/>
          <w:szCs w:val="24"/>
          <w:lang w:val="sq-AL"/>
        </w:rPr>
        <w:t>” me titullarin e institucionit</w:t>
      </w:r>
      <w:r w:rsidRPr="00493692">
        <w:rPr>
          <w:rFonts w:ascii="Times New Roman" w:eastAsia="Times New Roman" w:hAnsi="Times New Roman"/>
          <w:noProof/>
          <w:sz w:val="24"/>
          <w:szCs w:val="24"/>
          <w:lang w:val="sq-AL"/>
        </w:rPr>
        <w:t xml:space="preserve">, me mundësinë e përfundimit të parakohshëm të mandatit kundrejt kompensimit. Kompensimi </w:t>
      </w:r>
      <w:r w:rsidR="000D2300">
        <w:rPr>
          <w:rFonts w:ascii="Times New Roman" w:eastAsia="Times New Roman" w:hAnsi="Times New Roman"/>
          <w:noProof/>
          <w:sz w:val="24"/>
          <w:szCs w:val="24"/>
          <w:lang w:val="sq-AL"/>
        </w:rPr>
        <w:t>do</w:t>
      </w:r>
      <w:r w:rsidR="000D2300" w:rsidRPr="00493692">
        <w:rPr>
          <w:rFonts w:ascii="Times New Roman" w:eastAsia="Times New Roman" w:hAnsi="Times New Roman"/>
          <w:noProof/>
          <w:sz w:val="24"/>
          <w:szCs w:val="24"/>
          <w:lang w:val="sq-AL"/>
        </w:rPr>
        <w:t xml:space="preserve"> </w:t>
      </w:r>
      <w:r w:rsidRPr="00493692">
        <w:rPr>
          <w:rFonts w:ascii="Times New Roman" w:eastAsia="Times New Roman" w:hAnsi="Times New Roman"/>
          <w:noProof/>
          <w:sz w:val="24"/>
          <w:szCs w:val="24"/>
          <w:lang w:val="sq-AL"/>
        </w:rPr>
        <w:t>të jetë deri në 12 muaj pagë</w:t>
      </w:r>
      <w:r w:rsidR="000D2300">
        <w:rPr>
          <w:rFonts w:ascii="Times New Roman" w:eastAsia="Times New Roman" w:hAnsi="Times New Roman"/>
          <w:noProof/>
          <w:sz w:val="24"/>
          <w:szCs w:val="24"/>
          <w:lang w:val="sq-AL"/>
        </w:rPr>
        <w:t xml:space="preserve"> (var</w:t>
      </w:r>
      <w:r w:rsidR="00DD429E">
        <w:rPr>
          <w:rFonts w:ascii="Times New Roman" w:eastAsia="Times New Roman" w:hAnsi="Times New Roman"/>
          <w:noProof/>
          <w:sz w:val="24"/>
          <w:szCs w:val="24"/>
          <w:lang w:val="sq-AL"/>
        </w:rPr>
        <w:t>ë</w:t>
      </w:r>
      <w:r w:rsidR="000D2300">
        <w:rPr>
          <w:rFonts w:ascii="Times New Roman" w:eastAsia="Times New Roman" w:hAnsi="Times New Roman"/>
          <w:noProof/>
          <w:sz w:val="24"/>
          <w:szCs w:val="24"/>
          <w:lang w:val="sq-AL"/>
        </w:rPr>
        <w:t xml:space="preserve">sisht </w:t>
      </w:r>
      <w:r w:rsidR="000C52D7">
        <w:rPr>
          <w:rFonts w:ascii="Times New Roman" w:eastAsia="Times New Roman" w:hAnsi="Times New Roman"/>
          <w:noProof/>
          <w:sz w:val="24"/>
          <w:szCs w:val="24"/>
          <w:lang w:val="sq-AL"/>
        </w:rPr>
        <w:t>k</w:t>
      </w:r>
      <w:r w:rsidR="000D2300">
        <w:rPr>
          <w:rFonts w:ascii="Times New Roman" w:eastAsia="Times New Roman" w:hAnsi="Times New Roman"/>
          <w:noProof/>
          <w:sz w:val="24"/>
          <w:szCs w:val="24"/>
          <w:lang w:val="sq-AL"/>
        </w:rPr>
        <w:t>oh</w:t>
      </w:r>
      <w:r w:rsidR="00DD429E">
        <w:rPr>
          <w:rFonts w:ascii="Times New Roman" w:eastAsia="Times New Roman" w:hAnsi="Times New Roman"/>
          <w:noProof/>
          <w:sz w:val="24"/>
          <w:szCs w:val="24"/>
          <w:lang w:val="sq-AL"/>
        </w:rPr>
        <w:t>ë</w:t>
      </w:r>
      <w:r w:rsidR="000D2300">
        <w:rPr>
          <w:rFonts w:ascii="Times New Roman" w:eastAsia="Times New Roman" w:hAnsi="Times New Roman"/>
          <w:noProof/>
          <w:sz w:val="24"/>
          <w:szCs w:val="24"/>
          <w:lang w:val="sq-AL"/>
        </w:rPr>
        <w:t>s s</w:t>
      </w:r>
      <w:r w:rsidR="00DD429E">
        <w:rPr>
          <w:rFonts w:ascii="Times New Roman" w:eastAsia="Times New Roman" w:hAnsi="Times New Roman"/>
          <w:noProof/>
          <w:sz w:val="24"/>
          <w:szCs w:val="24"/>
          <w:lang w:val="sq-AL"/>
        </w:rPr>
        <w:t>ë</w:t>
      </w:r>
      <w:r w:rsidR="000D2300">
        <w:rPr>
          <w:rFonts w:ascii="Times New Roman" w:eastAsia="Times New Roman" w:hAnsi="Times New Roman"/>
          <w:noProof/>
          <w:sz w:val="24"/>
          <w:szCs w:val="24"/>
          <w:lang w:val="sq-AL"/>
        </w:rPr>
        <w:t xml:space="preserve"> mbetur t</w:t>
      </w:r>
      <w:r w:rsidR="00DD429E">
        <w:rPr>
          <w:rFonts w:ascii="Times New Roman" w:eastAsia="Times New Roman" w:hAnsi="Times New Roman"/>
          <w:noProof/>
          <w:sz w:val="24"/>
          <w:szCs w:val="24"/>
          <w:lang w:val="sq-AL"/>
        </w:rPr>
        <w:t>ë</w:t>
      </w:r>
      <w:r w:rsidR="000D2300">
        <w:rPr>
          <w:rFonts w:ascii="Times New Roman" w:eastAsia="Times New Roman" w:hAnsi="Times New Roman"/>
          <w:noProof/>
          <w:sz w:val="24"/>
          <w:szCs w:val="24"/>
          <w:lang w:val="sq-AL"/>
        </w:rPr>
        <w:t xml:space="preserve"> mandatit n</w:t>
      </w:r>
      <w:r w:rsidR="00DD429E">
        <w:rPr>
          <w:rFonts w:ascii="Times New Roman" w:eastAsia="Times New Roman" w:hAnsi="Times New Roman"/>
          <w:noProof/>
          <w:sz w:val="24"/>
          <w:szCs w:val="24"/>
          <w:lang w:val="sq-AL"/>
        </w:rPr>
        <w:t>ë</w:t>
      </w:r>
      <w:r w:rsidR="000D2300">
        <w:rPr>
          <w:rFonts w:ascii="Times New Roman" w:eastAsia="Times New Roman" w:hAnsi="Times New Roman"/>
          <w:noProof/>
          <w:sz w:val="24"/>
          <w:szCs w:val="24"/>
          <w:lang w:val="sq-AL"/>
        </w:rPr>
        <w:t xml:space="preserve"> momentin q</w:t>
      </w:r>
      <w:r w:rsidR="00DD429E">
        <w:rPr>
          <w:rFonts w:ascii="Times New Roman" w:eastAsia="Times New Roman" w:hAnsi="Times New Roman"/>
          <w:noProof/>
          <w:sz w:val="24"/>
          <w:szCs w:val="24"/>
          <w:lang w:val="sq-AL"/>
        </w:rPr>
        <w:t>ë</w:t>
      </w:r>
      <w:r w:rsidR="000D2300">
        <w:rPr>
          <w:rFonts w:ascii="Times New Roman" w:eastAsia="Times New Roman" w:hAnsi="Times New Roman"/>
          <w:noProof/>
          <w:sz w:val="24"/>
          <w:szCs w:val="24"/>
          <w:lang w:val="sq-AL"/>
        </w:rPr>
        <w:t xml:space="preserve"> lirohet nga pozicioni)</w:t>
      </w:r>
      <w:r w:rsidRPr="00493692">
        <w:rPr>
          <w:rFonts w:ascii="Times New Roman" w:eastAsia="Times New Roman" w:hAnsi="Times New Roman"/>
          <w:noProof/>
          <w:sz w:val="24"/>
          <w:szCs w:val="24"/>
          <w:lang w:val="sq-AL"/>
        </w:rPr>
        <w:t>, me mundësinë për t</w:t>
      </w:r>
      <w:r w:rsidR="00982F2C">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u zgjedhur dhe për të filluar në një pozicion të ngjashëm pa konkurs gjatë periudhës së pagesës.</w:t>
      </w:r>
    </w:p>
    <w:p w14:paraId="115B3F98" w14:textId="6C2E0178" w:rsidR="00023C3C" w:rsidRPr="00493692" w:rsidRDefault="00541A47" w:rsidP="000C52D7">
      <w:pPr>
        <w:spacing w:line="288" w:lineRule="auto"/>
        <w:ind w:left="36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Procedura e rekrutimit do të pësojë disa modifikime: Departamenti i Administratës Publike, bazuar në rezultatet e testimit të kryer nga KK</w:t>
      </w:r>
      <w:r w:rsidR="00285060" w:rsidRPr="00493692">
        <w:rPr>
          <w:rFonts w:ascii="Times New Roman" w:eastAsia="Times New Roman" w:hAnsi="Times New Roman"/>
          <w:noProof/>
          <w:sz w:val="24"/>
          <w:szCs w:val="24"/>
          <w:lang w:val="sq-AL"/>
        </w:rPr>
        <w:t>P</w:t>
      </w:r>
      <w:r w:rsidR="00622C2B">
        <w:rPr>
          <w:rFonts w:ascii="Times New Roman" w:eastAsia="Times New Roman" w:hAnsi="Times New Roman"/>
          <w:noProof/>
          <w:sz w:val="24"/>
          <w:szCs w:val="24"/>
          <w:lang w:val="sq-AL"/>
        </w:rPr>
        <w:t>-ja</w:t>
      </w:r>
      <w:r w:rsidRPr="00493692">
        <w:rPr>
          <w:rFonts w:ascii="Times New Roman" w:eastAsia="Times New Roman" w:hAnsi="Times New Roman"/>
          <w:noProof/>
          <w:sz w:val="24"/>
          <w:szCs w:val="24"/>
          <w:lang w:val="sq-AL"/>
        </w:rPr>
        <w:t>, i propozon eprorit direkt që 3 kandidatët e renditur të parët të ndjekin një intervistë me eprorin direkt, i cili zgjedh fituesin (</w:t>
      </w:r>
      <w:r w:rsidR="00285060" w:rsidRPr="00493692">
        <w:rPr>
          <w:rFonts w:ascii="Times New Roman" w:eastAsia="Times New Roman" w:hAnsi="Times New Roman"/>
          <w:noProof/>
          <w:sz w:val="24"/>
          <w:szCs w:val="24"/>
          <w:lang w:val="sq-AL"/>
        </w:rPr>
        <w:t xml:space="preserve">duke </w:t>
      </w:r>
      <w:r w:rsidRPr="00493692">
        <w:rPr>
          <w:rFonts w:ascii="Times New Roman" w:eastAsia="Times New Roman" w:hAnsi="Times New Roman"/>
          <w:noProof/>
          <w:sz w:val="24"/>
          <w:szCs w:val="24"/>
          <w:lang w:val="sq-AL"/>
        </w:rPr>
        <w:t>justifik</w:t>
      </w:r>
      <w:r w:rsidR="00285060" w:rsidRPr="00493692">
        <w:rPr>
          <w:rFonts w:ascii="Times New Roman" w:eastAsia="Times New Roman" w:hAnsi="Times New Roman"/>
          <w:noProof/>
          <w:sz w:val="24"/>
          <w:szCs w:val="24"/>
          <w:lang w:val="sq-AL"/>
        </w:rPr>
        <w:t>uar përzgjedhjen)</w:t>
      </w:r>
      <w:r w:rsidRPr="00493692">
        <w:rPr>
          <w:rFonts w:ascii="Times New Roman" w:eastAsia="Times New Roman" w:hAnsi="Times New Roman"/>
          <w:noProof/>
          <w:sz w:val="24"/>
          <w:szCs w:val="24"/>
          <w:lang w:val="sq-AL"/>
        </w:rPr>
        <w:t xml:space="preserve"> në fund të procesit.</w:t>
      </w:r>
    </w:p>
    <w:p w14:paraId="57A9F9ED" w14:textId="677B43CE" w:rsidR="00285060" w:rsidRPr="00493692" w:rsidRDefault="00285060" w:rsidP="000C52D7">
      <w:pPr>
        <w:spacing w:after="0" w:line="288" w:lineRule="auto"/>
        <w:ind w:left="36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Janë parashikuar disa garanci për nëpunësit kundrejt të drejtës diskrecionare të titullarit për ndërprerjen e marrëdhënies së punësimit</w:t>
      </w:r>
      <w:r w:rsidR="00622C2B">
        <w:rPr>
          <w:rFonts w:ascii="Times New Roman" w:eastAsia="Times New Roman" w:hAnsi="Times New Roman"/>
          <w:noProof/>
          <w:sz w:val="24"/>
          <w:szCs w:val="24"/>
          <w:lang w:val="sq-AL"/>
        </w:rPr>
        <w:t xml:space="preserve">, </w:t>
      </w:r>
      <w:r w:rsidR="00256115">
        <w:rPr>
          <w:rFonts w:ascii="Times New Roman" w:eastAsia="Times New Roman" w:hAnsi="Times New Roman"/>
          <w:noProof/>
          <w:sz w:val="24"/>
          <w:szCs w:val="24"/>
          <w:lang w:val="sq-AL"/>
        </w:rPr>
        <w:t>si vijon</w:t>
      </w:r>
      <w:r w:rsidRPr="00493692">
        <w:rPr>
          <w:rFonts w:ascii="Times New Roman" w:eastAsia="Times New Roman" w:hAnsi="Times New Roman"/>
          <w:noProof/>
          <w:sz w:val="24"/>
          <w:szCs w:val="24"/>
          <w:lang w:val="sq-AL"/>
        </w:rPr>
        <w:t>:</w:t>
      </w:r>
    </w:p>
    <w:p w14:paraId="5FCF6981" w14:textId="6476A11A" w:rsidR="00285060" w:rsidRPr="00493692" w:rsidRDefault="00285060" w:rsidP="000C52D7">
      <w:pPr>
        <w:pStyle w:val="ListParagraph"/>
        <w:numPr>
          <w:ilvl w:val="0"/>
          <w:numId w:val="8"/>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Mandati nuk mund të ndërpritet në 6 muajt e parë nga data e emërimit të nëpunësit, ose në 6 muajt e parë të emërimit të eprorit direkt. Eprori direkt, gjatë mandatit të tij, nuk mund të ndërpresë më shumë se një mandat të nëpunësit të lartë drejtues në të njëjtin institucion. Mandati i nëpunësit të lartë drejtues nuk mund të ndërpritet edhe nëse institucioni është në periudhën e pagesës së pagës kalimtare, për shkak të një ndëprerjeje të mëhershme të mandatit të një nëpunësit tjetër të lartë drejtues në të njëjtin pozicion.</w:t>
      </w:r>
    </w:p>
    <w:p w14:paraId="707CE90C" w14:textId="51D1CF6D" w:rsidR="000C52D7" w:rsidRPr="00493692" w:rsidRDefault="000C52D7" w:rsidP="000C52D7">
      <w:pPr>
        <w:pStyle w:val="ListParagraph"/>
        <w:numPr>
          <w:ilvl w:val="0"/>
          <w:numId w:val="8"/>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lastRenderedPageBreak/>
        <w:t xml:space="preserve">Në rast të ndërprerjes së mandatit përpara përfundimit të tij, </w:t>
      </w:r>
      <w:r w:rsidR="000A66BF" w:rsidRPr="000A66BF">
        <w:rPr>
          <w:rFonts w:ascii="Times New Roman" w:eastAsia="Times New Roman" w:hAnsi="Times New Roman"/>
          <w:noProof/>
          <w:sz w:val="24"/>
          <w:szCs w:val="24"/>
          <w:lang w:val="sq-AL"/>
        </w:rPr>
        <w:t>vetëm nëpunësit civilë të cilët përpara emërimit të tyre në pozicionet  e sekretarit të përgjithshëm apo titullarit të institucionit të varësisë pjesë e kategorisë së lartë drejtuese kanë qenë të punësuar në pozicionet e nivelit të lartë drejtues drejtor i përgjithshëm dhe drejtor departamenti, në institucionet e administratës shtetërore regjistrohen në një listë pritjeje që mbahet nga DAP-i deri në përfundim të mandatit</w:t>
      </w:r>
      <w:r w:rsidRPr="00493692">
        <w:rPr>
          <w:rFonts w:ascii="Times New Roman" w:eastAsia="Times New Roman" w:hAnsi="Times New Roman"/>
          <w:noProof/>
          <w:sz w:val="24"/>
          <w:szCs w:val="24"/>
          <w:lang w:val="sq-AL"/>
        </w:rPr>
        <w:t>. Nëpunësit e regjistruar në listë pritje</w:t>
      </w:r>
      <w:r>
        <w:rPr>
          <w:rFonts w:ascii="Times New Roman" w:eastAsia="Times New Roman" w:hAnsi="Times New Roman"/>
          <w:noProof/>
          <w:sz w:val="24"/>
          <w:szCs w:val="24"/>
          <w:lang w:val="sq-AL"/>
        </w:rPr>
        <w:t>je</w:t>
      </w:r>
      <w:r w:rsidRPr="00493692">
        <w:rPr>
          <w:rFonts w:ascii="Times New Roman" w:eastAsia="Times New Roman" w:hAnsi="Times New Roman"/>
          <w:noProof/>
          <w:sz w:val="24"/>
          <w:szCs w:val="24"/>
          <w:lang w:val="sq-AL"/>
        </w:rPr>
        <w:t xml:space="preserve"> emërohen pa konkurs nga DAP</w:t>
      </w:r>
      <w:r>
        <w:rPr>
          <w:rFonts w:ascii="Times New Roman" w:eastAsia="Times New Roman" w:hAnsi="Times New Roman"/>
          <w:noProof/>
          <w:sz w:val="24"/>
          <w:szCs w:val="24"/>
          <w:lang w:val="sq-AL"/>
        </w:rPr>
        <w:t>-i</w:t>
      </w:r>
      <w:r w:rsidRPr="00493692">
        <w:rPr>
          <w:rFonts w:ascii="Times New Roman" w:eastAsia="Times New Roman" w:hAnsi="Times New Roman"/>
          <w:noProof/>
          <w:sz w:val="24"/>
          <w:szCs w:val="24"/>
          <w:lang w:val="sq-AL"/>
        </w:rPr>
        <w:t xml:space="preserve"> në vende të lira të kategorisë së lartë drejtuese për pozicionet e drejtorit të përgjithshëm, drejtorit të departamentit dhe pozicioneve të barazvlefshme, nëse plotësojnë kërkesat e veçanta të pozicionit të punës.</w:t>
      </w:r>
    </w:p>
    <w:p w14:paraId="030555EB" w14:textId="77777777" w:rsidR="000C52D7" w:rsidRPr="00493692" w:rsidRDefault="000C52D7" w:rsidP="000C52D7">
      <w:pPr>
        <w:pStyle w:val="ListParagraph"/>
        <w:numPr>
          <w:ilvl w:val="0"/>
          <w:numId w:val="8"/>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Nëpunësit që u është ndërprerë mandati, gjatë periudhës së mbetur të tij, kanë të drejtë të aplikojnë dhe të përfshihen ne listën e shkurtër dhe të marrin pjesë në intervistën e zhvilluar me titullarin e institucionit për pozicionet e </w:t>
      </w:r>
      <w:r>
        <w:rPr>
          <w:rFonts w:ascii="Times New Roman" w:eastAsia="Times New Roman" w:hAnsi="Times New Roman"/>
          <w:noProof/>
          <w:sz w:val="24"/>
          <w:szCs w:val="24"/>
          <w:lang w:val="sq-AL"/>
        </w:rPr>
        <w:t>Sekretarit të përgjithshëm dhe të titullarit të institucionit të varësisë</w:t>
      </w:r>
      <w:r w:rsidRPr="00493692">
        <w:rPr>
          <w:rFonts w:ascii="Times New Roman" w:eastAsia="Times New Roman" w:hAnsi="Times New Roman"/>
          <w:noProof/>
          <w:sz w:val="24"/>
          <w:szCs w:val="24"/>
          <w:lang w:val="sq-AL"/>
        </w:rPr>
        <w:t>.</w:t>
      </w:r>
    </w:p>
    <w:p w14:paraId="721DFF74" w14:textId="5D28A102" w:rsidR="0030050F" w:rsidRPr="00493692" w:rsidRDefault="00C7438A" w:rsidP="000C52D7">
      <w:p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Avantazhet:</w:t>
      </w:r>
    </w:p>
    <w:p w14:paraId="28B1FC6C" w14:textId="4C8CBC96" w:rsidR="00C7438A" w:rsidRPr="00493692" w:rsidRDefault="00C7438A" w:rsidP="000C52D7">
      <w:pPr>
        <w:pStyle w:val="ListParagraph"/>
        <w:numPr>
          <w:ilvl w:val="0"/>
          <w:numId w:val="8"/>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Evitimi i të gjitha problemeve të evidentuara në praktikë nga implementimi lidhur me rekrutimin për të gjitha pozicionet në një procedurë, pa njohur specifikat e tyre, veçanërisht në pozicionet teknike</w:t>
      </w:r>
      <w:r w:rsidR="00DA0DA3" w:rsidRPr="00493692">
        <w:rPr>
          <w:rFonts w:ascii="Times New Roman" w:eastAsia="Times New Roman" w:hAnsi="Times New Roman"/>
          <w:noProof/>
          <w:sz w:val="24"/>
          <w:szCs w:val="24"/>
          <w:lang w:val="sq-AL"/>
        </w:rPr>
        <w:t>;</w:t>
      </w:r>
    </w:p>
    <w:p w14:paraId="7C423C92" w14:textId="7B622B7A" w:rsidR="00DA0DA3" w:rsidRPr="00493692" w:rsidRDefault="00DA0DA3" w:rsidP="000C52D7">
      <w:pPr>
        <w:pStyle w:val="ListParagraph"/>
        <w:numPr>
          <w:ilvl w:val="0"/>
          <w:numId w:val="8"/>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Kufizimi i të drejtës diskrecionare të eprorit direkt për të përfunduar marrëdhënien e punës dhe rritja e garancive për nëpunësit;</w:t>
      </w:r>
    </w:p>
    <w:p w14:paraId="06FB68B5" w14:textId="170FDAC2" w:rsidR="00DA0DA3" w:rsidRPr="00493692" w:rsidRDefault="00DA0DA3" w:rsidP="000C52D7">
      <w:pPr>
        <w:pStyle w:val="ListParagraph"/>
        <w:numPr>
          <w:ilvl w:val="0"/>
          <w:numId w:val="8"/>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Unifikimi i procedurave të rekrutimit / menaxhimit me kategorine e mesme drejtuese, duke rritur mundësin</w:t>
      </w:r>
      <w:r w:rsidR="00E0423E">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e l</w:t>
      </w:r>
      <w:r w:rsidR="00055199">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vizjeve për ngritjen në karrierë</w:t>
      </w:r>
      <w:r w:rsidR="00E0423E">
        <w:rPr>
          <w:rFonts w:ascii="Times New Roman" w:eastAsia="Times New Roman" w:hAnsi="Times New Roman"/>
          <w:noProof/>
          <w:sz w:val="24"/>
          <w:szCs w:val="24"/>
          <w:lang w:val="sq-AL"/>
        </w:rPr>
        <w:t>.</w:t>
      </w:r>
    </w:p>
    <w:p w14:paraId="75B9F140" w14:textId="77777777" w:rsidR="001072CF" w:rsidRPr="00493692" w:rsidRDefault="001072CF" w:rsidP="0030050F">
      <w:pPr>
        <w:spacing w:line="288" w:lineRule="auto"/>
        <w:jc w:val="both"/>
        <w:rPr>
          <w:rFonts w:ascii="Times New Roman" w:eastAsia="Times New Roman" w:hAnsi="Times New Roman"/>
          <w:noProof/>
          <w:sz w:val="24"/>
          <w:szCs w:val="24"/>
          <w:lang w:val="sq-AL"/>
        </w:rPr>
      </w:pPr>
    </w:p>
    <w:p w14:paraId="46295926" w14:textId="7450710F" w:rsidR="00DA0DA3" w:rsidRPr="00493692" w:rsidRDefault="00DA0DA3" w:rsidP="00CD5DE5">
      <w:pPr>
        <w:pStyle w:val="ListParagraph"/>
        <w:numPr>
          <w:ilvl w:val="0"/>
          <w:numId w:val="2"/>
        </w:numPr>
        <w:spacing w:line="288" w:lineRule="auto"/>
        <w:jc w:val="both"/>
        <w:rPr>
          <w:rFonts w:ascii="Times New Roman" w:eastAsia="Times New Roman" w:hAnsi="Times New Roman"/>
          <w:b/>
          <w:bCs/>
          <w:noProof/>
          <w:sz w:val="24"/>
          <w:szCs w:val="24"/>
          <w:lang w:val="sq-AL"/>
        </w:rPr>
      </w:pPr>
      <w:r w:rsidRPr="00493692">
        <w:rPr>
          <w:rFonts w:ascii="Times New Roman" w:eastAsia="Times New Roman" w:hAnsi="Times New Roman"/>
          <w:b/>
          <w:bCs/>
          <w:noProof/>
          <w:sz w:val="24"/>
          <w:szCs w:val="24"/>
          <w:lang w:val="sq-AL"/>
        </w:rPr>
        <w:t xml:space="preserve">Ndryshimi i modelit të </w:t>
      </w:r>
      <w:r w:rsidR="008030E7">
        <w:rPr>
          <w:rFonts w:ascii="Times New Roman" w:eastAsia="Times New Roman" w:hAnsi="Times New Roman"/>
          <w:b/>
          <w:bCs/>
          <w:noProof/>
          <w:sz w:val="24"/>
          <w:szCs w:val="24"/>
          <w:lang w:val="sq-AL"/>
        </w:rPr>
        <w:t>rekru</w:t>
      </w:r>
      <w:r w:rsidR="00F5349D">
        <w:rPr>
          <w:rFonts w:ascii="Times New Roman" w:eastAsia="Times New Roman" w:hAnsi="Times New Roman"/>
          <w:b/>
          <w:bCs/>
          <w:noProof/>
          <w:sz w:val="24"/>
          <w:szCs w:val="24"/>
          <w:lang w:val="sq-AL"/>
        </w:rPr>
        <w:t>t</w:t>
      </w:r>
      <w:r w:rsidR="008030E7">
        <w:rPr>
          <w:rFonts w:ascii="Times New Roman" w:eastAsia="Times New Roman" w:hAnsi="Times New Roman"/>
          <w:b/>
          <w:bCs/>
          <w:noProof/>
          <w:sz w:val="24"/>
          <w:szCs w:val="24"/>
          <w:lang w:val="sq-AL"/>
        </w:rPr>
        <w:t>imit</w:t>
      </w:r>
      <w:r w:rsidRPr="00493692">
        <w:rPr>
          <w:rFonts w:ascii="Times New Roman" w:eastAsia="Times New Roman" w:hAnsi="Times New Roman"/>
          <w:b/>
          <w:bCs/>
          <w:noProof/>
          <w:sz w:val="24"/>
          <w:szCs w:val="24"/>
          <w:lang w:val="sq-AL"/>
        </w:rPr>
        <w:t>, nga një model i mbyllur karriere, një një model miks</w:t>
      </w:r>
    </w:p>
    <w:p w14:paraId="4038D291" w14:textId="0C504BE5" w:rsidR="00DA0DA3" w:rsidRPr="00493692" w:rsidRDefault="00DA0DA3" w:rsidP="00DA0DA3">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Modeli i karrierës </w:t>
      </w:r>
      <w:r w:rsidR="00D554B0" w:rsidRPr="00493692">
        <w:rPr>
          <w:rFonts w:ascii="Times New Roman" w:eastAsia="Times New Roman" w:hAnsi="Times New Roman"/>
          <w:noProof/>
          <w:sz w:val="24"/>
          <w:szCs w:val="24"/>
          <w:lang w:val="sq-AL"/>
        </w:rPr>
        <w:t>së mbyllur i aplikuar nga ligji aktual për nëpunësin civil nuk është në të njëjtën linjë me zhvillimet më të fundit në administratat e tjera publike evropiane dhe nuk i përgjigjet më as stadit të zhvillimit të Shqipërisë.</w:t>
      </w:r>
    </w:p>
    <w:p w14:paraId="153DA69E" w14:textId="5C96104B" w:rsidR="00D554B0" w:rsidRPr="00493692" w:rsidRDefault="00D554B0" w:rsidP="00D554B0">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Zhvillimi i karrierës duhet të shkojë paralelisht me mundësinë për të </w:t>
      </w:r>
      <w:r w:rsidR="00530485">
        <w:rPr>
          <w:rFonts w:ascii="Times New Roman" w:hAnsi="Times New Roman"/>
          <w:sz w:val="24"/>
          <w:szCs w:val="24"/>
          <w:lang w:val="sq-AL"/>
        </w:rPr>
        <w:t>“</w:t>
      </w:r>
      <w:r w:rsidRPr="00493692">
        <w:rPr>
          <w:rFonts w:ascii="Times New Roman" w:hAnsi="Times New Roman"/>
          <w:sz w:val="24"/>
          <w:szCs w:val="24"/>
          <w:lang w:val="sq-AL"/>
        </w:rPr>
        <w:t>shkëmbyer</w:t>
      </w:r>
      <w:r w:rsidR="00530485">
        <w:rPr>
          <w:rFonts w:ascii="Times New Roman" w:hAnsi="Times New Roman"/>
          <w:sz w:val="24"/>
          <w:szCs w:val="24"/>
          <w:lang w:val="sq-AL"/>
        </w:rPr>
        <w:t>”</w:t>
      </w:r>
      <w:r w:rsidRPr="00493692">
        <w:rPr>
          <w:rFonts w:ascii="Times New Roman" w:hAnsi="Times New Roman"/>
          <w:sz w:val="24"/>
          <w:szCs w:val="24"/>
          <w:lang w:val="sq-AL"/>
        </w:rPr>
        <w:t xml:space="preserve"> stafin me sektorin privat. Sistemi duhet të lejojë gjithashtu kthimin në Shërbimin Civil të punonjësve që për një periudhë të caktuar kanë punuar jashtë shërbimit civil dhe që nuk kthehen më, sepse ata duhet të fillojnë të ngjiten në shkallët e karrierës që nga fillimi.</w:t>
      </w:r>
    </w:p>
    <w:p w14:paraId="4BD52B77" w14:textId="2DAE658E" w:rsidR="00D554B0" w:rsidRDefault="008030E7" w:rsidP="00F5349D">
      <w:pPr>
        <w:spacing w:before="100"/>
        <w:jc w:val="both"/>
        <w:rPr>
          <w:rFonts w:ascii="Times New Roman" w:hAnsi="Times New Roman"/>
          <w:sz w:val="24"/>
          <w:szCs w:val="24"/>
          <w:lang w:val="sq-AL"/>
        </w:rPr>
      </w:pPr>
      <w:r>
        <w:rPr>
          <w:rFonts w:ascii="Times New Roman" w:hAnsi="Times New Roman"/>
          <w:sz w:val="24"/>
          <w:szCs w:val="24"/>
          <w:lang w:val="sq-AL"/>
        </w:rPr>
        <w:t xml:space="preserve">Projektligji </w:t>
      </w:r>
      <w:r w:rsidR="00D554B0" w:rsidRPr="00493692">
        <w:rPr>
          <w:rFonts w:ascii="Times New Roman" w:hAnsi="Times New Roman"/>
          <w:sz w:val="24"/>
          <w:szCs w:val="24"/>
          <w:lang w:val="sq-AL"/>
        </w:rPr>
        <w:t>parashikon një hapje më të madhe të sistemit. Kufiri prej 20% i kandidatëve për pranim nga jashtë shërbimit civil, i vendosur si kufi limit dhe i miratuar çdo vit nga qeveria është propozuar të rritet deri në 50%. Praktikisht 1 në 2 pozicione vakante do të ketë mundësinë të presë kandidatë nga jashtë shërbimit civil në procedurat e pranimit për të gjitha pozicionet menaxheriale. Për pozicionet e nivelit të lartë drejtues, Sekretar i P</w:t>
      </w:r>
      <w:r w:rsidR="00C334C1">
        <w:rPr>
          <w:rFonts w:ascii="Times New Roman" w:hAnsi="Times New Roman"/>
          <w:sz w:val="24"/>
          <w:szCs w:val="24"/>
          <w:lang w:val="sq-AL"/>
        </w:rPr>
        <w:t>ë</w:t>
      </w:r>
      <w:r w:rsidR="00D554B0" w:rsidRPr="00493692">
        <w:rPr>
          <w:rFonts w:ascii="Times New Roman" w:hAnsi="Times New Roman"/>
          <w:sz w:val="24"/>
          <w:szCs w:val="24"/>
          <w:lang w:val="sq-AL"/>
        </w:rPr>
        <w:t>rgjithsh</w:t>
      </w:r>
      <w:r w:rsidR="00C334C1">
        <w:rPr>
          <w:rFonts w:ascii="Times New Roman" w:hAnsi="Times New Roman"/>
          <w:sz w:val="24"/>
          <w:szCs w:val="24"/>
          <w:lang w:val="sq-AL"/>
        </w:rPr>
        <w:t>ë</w:t>
      </w:r>
      <w:r w:rsidR="00D554B0" w:rsidRPr="00493692">
        <w:rPr>
          <w:rFonts w:ascii="Times New Roman" w:hAnsi="Times New Roman"/>
          <w:sz w:val="24"/>
          <w:szCs w:val="24"/>
          <w:lang w:val="sq-AL"/>
        </w:rPr>
        <w:t>m dhe titullar i institucioneve të varësisë, është parashikuar që pozicioni të jetë i hapur pa kufizim për kandidatë nga jashtë</w:t>
      </w:r>
      <w:r w:rsidR="0018170A" w:rsidRPr="00493692">
        <w:rPr>
          <w:rFonts w:ascii="Times New Roman" w:hAnsi="Times New Roman"/>
          <w:sz w:val="24"/>
          <w:szCs w:val="24"/>
          <w:lang w:val="sq-AL"/>
        </w:rPr>
        <w:t>.</w:t>
      </w:r>
    </w:p>
    <w:p w14:paraId="167AC205" w14:textId="7E71ED97" w:rsidR="001C2A09" w:rsidRDefault="001C2A09" w:rsidP="00F5349D">
      <w:pPr>
        <w:spacing w:before="100"/>
        <w:jc w:val="both"/>
        <w:rPr>
          <w:rFonts w:ascii="Times New Roman" w:hAnsi="Times New Roman"/>
          <w:sz w:val="24"/>
          <w:szCs w:val="24"/>
          <w:lang w:val="sq-AL"/>
        </w:rPr>
      </w:pPr>
    </w:p>
    <w:p w14:paraId="73B4A766" w14:textId="77777777" w:rsidR="001C2A09" w:rsidRPr="00493692" w:rsidRDefault="001C2A09" w:rsidP="00F5349D">
      <w:pPr>
        <w:spacing w:before="100"/>
        <w:jc w:val="both"/>
        <w:rPr>
          <w:rFonts w:ascii="Times New Roman" w:eastAsia="Times New Roman" w:hAnsi="Times New Roman"/>
          <w:noProof/>
          <w:sz w:val="24"/>
          <w:szCs w:val="24"/>
          <w:lang w:val="sq-AL"/>
        </w:rPr>
      </w:pPr>
    </w:p>
    <w:p w14:paraId="64076CD3" w14:textId="269BC7C8" w:rsidR="00285060" w:rsidRPr="00493692" w:rsidRDefault="0018170A" w:rsidP="00CD5DE5">
      <w:pPr>
        <w:pStyle w:val="ListParagraph"/>
        <w:numPr>
          <w:ilvl w:val="0"/>
          <w:numId w:val="2"/>
        </w:numPr>
        <w:spacing w:line="288" w:lineRule="auto"/>
        <w:jc w:val="both"/>
        <w:rPr>
          <w:rFonts w:ascii="Times New Roman" w:eastAsia="Times New Roman" w:hAnsi="Times New Roman"/>
          <w:b/>
          <w:bCs/>
          <w:noProof/>
          <w:sz w:val="24"/>
          <w:szCs w:val="24"/>
          <w:lang w:val="sq-AL"/>
        </w:rPr>
      </w:pPr>
      <w:r w:rsidRPr="00493692">
        <w:rPr>
          <w:rFonts w:ascii="Times New Roman" w:eastAsia="Times New Roman" w:hAnsi="Times New Roman"/>
          <w:b/>
          <w:bCs/>
          <w:noProof/>
          <w:sz w:val="24"/>
          <w:szCs w:val="24"/>
          <w:lang w:val="sq-AL"/>
        </w:rPr>
        <w:lastRenderedPageBreak/>
        <w:t>Struktura dhe modeli i pagës</w:t>
      </w:r>
    </w:p>
    <w:p w14:paraId="61650CE5" w14:textId="78243064" w:rsidR="0018170A" w:rsidRPr="00493692" w:rsidRDefault="0018170A" w:rsidP="0018170A">
      <w:pPr>
        <w:spacing w:before="100"/>
        <w:jc w:val="both"/>
        <w:rPr>
          <w:rFonts w:ascii="Times New Roman" w:hAnsi="Times New Roman"/>
          <w:sz w:val="24"/>
          <w:szCs w:val="24"/>
          <w:lang w:val="sq-AL"/>
        </w:rPr>
      </w:pPr>
      <w:r w:rsidRPr="00493692">
        <w:rPr>
          <w:rFonts w:ascii="Times New Roman" w:hAnsi="Times New Roman"/>
          <w:sz w:val="24"/>
          <w:szCs w:val="24"/>
          <w:lang w:val="sq-AL"/>
        </w:rPr>
        <w:t>Modeli i parashikuar nga ligji për avancimin në shkallët e pagave (karriera horizontale), bazuar në rezultatet e vlerësimit të performancës dhe aktivitetet e trajnimit, nuk mundi të zbatohej. Shkaku kryesor lidhet me mosfunksionimin e skemës së vlerësimit të performancës dhe rezultatet e vlerësimit të regjistruara ndër vite, ku shumica dërrmuese e nëpunësve të shërbimit civil u vlerësuan në nivelet më të larta të vlerësimit, duke nisur automatikisht procedurën e avancimit në shkallët e pagave. Ky model ka një kosto të lartë sepse shtesa bëhet pjesë integrale e pagës dhe krijon një spirale në rritje të kostos së pagës për buxhetin.</w:t>
      </w:r>
    </w:p>
    <w:p w14:paraId="7CAC86E1" w14:textId="147EB6F9" w:rsidR="0018170A" w:rsidRDefault="0018170A" w:rsidP="0018170A">
      <w:pPr>
        <w:spacing w:before="100"/>
        <w:jc w:val="both"/>
        <w:rPr>
          <w:rFonts w:ascii="Times New Roman" w:hAnsi="Times New Roman"/>
          <w:sz w:val="24"/>
          <w:szCs w:val="24"/>
          <w:lang w:val="sq-AL"/>
        </w:rPr>
      </w:pPr>
      <w:r w:rsidRPr="00493692">
        <w:rPr>
          <w:rFonts w:ascii="Times New Roman" w:hAnsi="Times New Roman"/>
          <w:sz w:val="24"/>
          <w:szCs w:val="24"/>
          <w:lang w:val="sq-AL"/>
        </w:rPr>
        <w:t>Ndërkohë, qeveria ka ecur përpara me ndryshimin e strukturës së pagave dhe me ndryshimet e vitit 2023 ka rritur peshën e komponentit të vjetërsisë në strukturën e pagave, për të stimuluar stabilitetin në pozicion dhe vlerën e lidhur me përvojën në punë.</w:t>
      </w:r>
      <w:r w:rsidR="00297889">
        <w:rPr>
          <w:rFonts w:ascii="Times New Roman" w:hAnsi="Times New Roman"/>
          <w:sz w:val="24"/>
          <w:szCs w:val="24"/>
          <w:lang w:val="sq-AL"/>
        </w:rPr>
        <w:t xml:space="preserve"> Gjithashtu, n</w:t>
      </w:r>
      <w:r w:rsidR="00DD429E">
        <w:rPr>
          <w:rFonts w:ascii="Times New Roman" w:hAnsi="Times New Roman"/>
          <w:sz w:val="24"/>
          <w:szCs w:val="24"/>
          <w:lang w:val="sq-AL"/>
        </w:rPr>
        <w:t>ë</w:t>
      </w:r>
      <w:r w:rsidR="00297889">
        <w:rPr>
          <w:rFonts w:ascii="Times New Roman" w:hAnsi="Times New Roman"/>
          <w:sz w:val="24"/>
          <w:szCs w:val="24"/>
          <w:lang w:val="sq-AL"/>
        </w:rPr>
        <w:t xml:space="preserve"> kuad</w:t>
      </w:r>
      <w:r w:rsidR="00DD429E">
        <w:rPr>
          <w:rFonts w:ascii="Times New Roman" w:hAnsi="Times New Roman"/>
          <w:sz w:val="24"/>
          <w:szCs w:val="24"/>
          <w:lang w:val="sq-AL"/>
        </w:rPr>
        <w:t>ë</w:t>
      </w:r>
      <w:r w:rsidR="00297889">
        <w:rPr>
          <w:rFonts w:ascii="Times New Roman" w:hAnsi="Times New Roman"/>
          <w:sz w:val="24"/>
          <w:szCs w:val="24"/>
          <w:lang w:val="sq-AL"/>
        </w:rPr>
        <w:t>r t</w:t>
      </w:r>
      <w:r w:rsidR="00DD429E">
        <w:rPr>
          <w:rFonts w:ascii="Times New Roman" w:hAnsi="Times New Roman"/>
          <w:sz w:val="24"/>
          <w:szCs w:val="24"/>
          <w:lang w:val="sq-AL"/>
        </w:rPr>
        <w:t>ë</w:t>
      </w:r>
      <w:r w:rsidR="00297889">
        <w:rPr>
          <w:rFonts w:ascii="Times New Roman" w:hAnsi="Times New Roman"/>
          <w:sz w:val="24"/>
          <w:szCs w:val="24"/>
          <w:lang w:val="sq-AL"/>
        </w:rPr>
        <w:t xml:space="preserve"> reform</w:t>
      </w:r>
      <w:r w:rsidR="00DD429E">
        <w:rPr>
          <w:rFonts w:ascii="Times New Roman" w:hAnsi="Times New Roman"/>
          <w:sz w:val="24"/>
          <w:szCs w:val="24"/>
          <w:lang w:val="sq-AL"/>
        </w:rPr>
        <w:t>ë</w:t>
      </w:r>
      <w:r w:rsidR="00297889">
        <w:rPr>
          <w:rFonts w:ascii="Times New Roman" w:hAnsi="Times New Roman"/>
          <w:sz w:val="24"/>
          <w:szCs w:val="24"/>
          <w:lang w:val="sq-AL"/>
        </w:rPr>
        <w:t>s s</w:t>
      </w:r>
      <w:r w:rsidR="00DD429E">
        <w:rPr>
          <w:rFonts w:ascii="Times New Roman" w:hAnsi="Times New Roman"/>
          <w:sz w:val="24"/>
          <w:szCs w:val="24"/>
          <w:lang w:val="sq-AL"/>
        </w:rPr>
        <w:t>ë</w:t>
      </w:r>
      <w:r w:rsidR="00297889">
        <w:rPr>
          <w:rFonts w:ascii="Times New Roman" w:hAnsi="Times New Roman"/>
          <w:sz w:val="24"/>
          <w:szCs w:val="24"/>
          <w:lang w:val="sq-AL"/>
        </w:rPr>
        <w:t xml:space="preserve"> pagave dhe trajtimeve t</w:t>
      </w:r>
      <w:r w:rsidR="00DD429E">
        <w:rPr>
          <w:rFonts w:ascii="Times New Roman" w:hAnsi="Times New Roman"/>
          <w:sz w:val="24"/>
          <w:szCs w:val="24"/>
          <w:lang w:val="sq-AL"/>
        </w:rPr>
        <w:t>ë</w:t>
      </w:r>
      <w:r w:rsidR="00297889">
        <w:rPr>
          <w:rFonts w:ascii="Times New Roman" w:hAnsi="Times New Roman"/>
          <w:sz w:val="24"/>
          <w:szCs w:val="24"/>
          <w:lang w:val="sq-AL"/>
        </w:rPr>
        <w:t xml:space="preserve"> tjera p</w:t>
      </w:r>
      <w:r w:rsidR="00DD429E">
        <w:rPr>
          <w:rFonts w:ascii="Times New Roman" w:hAnsi="Times New Roman"/>
          <w:sz w:val="24"/>
          <w:szCs w:val="24"/>
          <w:lang w:val="sq-AL"/>
        </w:rPr>
        <w:t>ë</w:t>
      </w:r>
      <w:r w:rsidR="00297889">
        <w:rPr>
          <w:rFonts w:ascii="Times New Roman" w:hAnsi="Times New Roman"/>
          <w:sz w:val="24"/>
          <w:szCs w:val="24"/>
          <w:lang w:val="sq-AL"/>
        </w:rPr>
        <w:t>r n</w:t>
      </w:r>
      <w:r w:rsidR="00DD429E">
        <w:rPr>
          <w:rFonts w:ascii="Times New Roman" w:hAnsi="Times New Roman"/>
          <w:sz w:val="24"/>
          <w:szCs w:val="24"/>
          <w:lang w:val="sq-AL"/>
        </w:rPr>
        <w:t>ë</w:t>
      </w:r>
      <w:r w:rsidR="00297889">
        <w:rPr>
          <w:rFonts w:ascii="Times New Roman" w:hAnsi="Times New Roman"/>
          <w:sz w:val="24"/>
          <w:szCs w:val="24"/>
          <w:lang w:val="sq-AL"/>
        </w:rPr>
        <w:t>pun</w:t>
      </w:r>
      <w:r w:rsidR="00DD429E">
        <w:rPr>
          <w:rFonts w:ascii="Times New Roman" w:hAnsi="Times New Roman"/>
          <w:sz w:val="24"/>
          <w:szCs w:val="24"/>
          <w:lang w:val="sq-AL"/>
        </w:rPr>
        <w:t>ë</w:t>
      </w:r>
      <w:r w:rsidR="00297889">
        <w:rPr>
          <w:rFonts w:ascii="Times New Roman" w:hAnsi="Times New Roman"/>
          <w:sz w:val="24"/>
          <w:szCs w:val="24"/>
          <w:lang w:val="sq-AL"/>
        </w:rPr>
        <w:t>sit e administrat</w:t>
      </w:r>
      <w:r w:rsidR="00DD429E">
        <w:rPr>
          <w:rFonts w:ascii="Times New Roman" w:hAnsi="Times New Roman"/>
          <w:sz w:val="24"/>
          <w:szCs w:val="24"/>
          <w:lang w:val="sq-AL"/>
        </w:rPr>
        <w:t>ë</w:t>
      </w:r>
      <w:r w:rsidR="00297889">
        <w:rPr>
          <w:rFonts w:ascii="Times New Roman" w:hAnsi="Times New Roman"/>
          <w:sz w:val="24"/>
          <w:szCs w:val="24"/>
          <w:lang w:val="sq-AL"/>
        </w:rPr>
        <w:t>s publike</w:t>
      </w:r>
      <w:r w:rsidR="00861E6C">
        <w:rPr>
          <w:rFonts w:ascii="Times New Roman" w:hAnsi="Times New Roman"/>
          <w:sz w:val="24"/>
          <w:szCs w:val="24"/>
          <w:lang w:val="sq-AL"/>
        </w:rPr>
        <w:t>, n</w:t>
      </w:r>
      <w:r w:rsidR="00DD429E">
        <w:rPr>
          <w:rFonts w:ascii="Times New Roman" w:hAnsi="Times New Roman"/>
          <w:sz w:val="24"/>
          <w:szCs w:val="24"/>
          <w:lang w:val="sq-AL"/>
        </w:rPr>
        <w:t>ë</w:t>
      </w:r>
      <w:r w:rsidR="00861E6C">
        <w:rPr>
          <w:rFonts w:ascii="Times New Roman" w:hAnsi="Times New Roman"/>
          <w:sz w:val="24"/>
          <w:szCs w:val="24"/>
          <w:lang w:val="sq-AL"/>
        </w:rPr>
        <w:t xml:space="preserve"> vitin 2023 umiratua ligji nr. 35/2023, n</w:t>
      </w:r>
      <w:r w:rsidR="00DD429E">
        <w:rPr>
          <w:rFonts w:ascii="Times New Roman" w:hAnsi="Times New Roman"/>
          <w:sz w:val="24"/>
          <w:szCs w:val="24"/>
          <w:lang w:val="sq-AL"/>
        </w:rPr>
        <w:t>ë</w:t>
      </w:r>
      <w:r w:rsidR="00861E6C">
        <w:rPr>
          <w:rFonts w:ascii="Times New Roman" w:hAnsi="Times New Roman"/>
          <w:sz w:val="24"/>
          <w:szCs w:val="24"/>
          <w:lang w:val="sq-AL"/>
        </w:rPr>
        <w:t xml:space="preserve"> t</w:t>
      </w:r>
      <w:r w:rsidR="00DD429E">
        <w:rPr>
          <w:rFonts w:ascii="Times New Roman" w:hAnsi="Times New Roman"/>
          <w:sz w:val="24"/>
          <w:szCs w:val="24"/>
          <w:lang w:val="sq-AL"/>
        </w:rPr>
        <w:t>ë</w:t>
      </w:r>
      <w:r w:rsidR="00861E6C">
        <w:rPr>
          <w:rFonts w:ascii="Times New Roman" w:hAnsi="Times New Roman"/>
          <w:sz w:val="24"/>
          <w:szCs w:val="24"/>
          <w:lang w:val="sq-AL"/>
        </w:rPr>
        <w:t xml:space="preserve"> cilin t</w:t>
      </w:r>
      <w:r w:rsidR="00DD429E">
        <w:rPr>
          <w:rFonts w:ascii="Times New Roman" w:hAnsi="Times New Roman"/>
          <w:sz w:val="24"/>
          <w:szCs w:val="24"/>
          <w:lang w:val="sq-AL"/>
        </w:rPr>
        <w:t>ë</w:t>
      </w:r>
      <w:r w:rsidR="00861E6C">
        <w:rPr>
          <w:rFonts w:ascii="Times New Roman" w:hAnsi="Times New Roman"/>
          <w:sz w:val="24"/>
          <w:szCs w:val="24"/>
          <w:lang w:val="sq-AL"/>
        </w:rPr>
        <w:t xml:space="preserve"> gjith</w:t>
      </w:r>
      <w:r w:rsidR="00DD429E">
        <w:rPr>
          <w:rFonts w:ascii="Times New Roman" w:hAnsi="Times New Roman"/>
          <w:sz w:val="24"/>
          <w:szCs w:val="24"/>
          <w:lang w:val="sq-AL"/>
        </w:rPr>
        <w:t>ë</w:t>
      </w:r>
      <w:r w:rsidR="00861E6C">
        <w:rPr>
          <w:rFonts w:ascii="Times New Roman" w:hAnsi="Times New Roman"/>
          <w:sz w:val="24"/>
          <w:szCs w:val="24"/>
          <w:lang w:val="sq-AL"/>
        </w:rPr>
        <w:t xml:space="preserve"> t</w:t>
      </w:r>
      <w:r w:rsidR="00DD429E">
        <w:rPr>
          <w:rFonts w:ascii="Times New Roman" w:hAnsi="Times New Roman"/>
          <w:sz w:val="24"/>
          <w:szCs w:val="24"/>
          <w:lang w:val="sq-AL"/>
        </w:rPr>
        <w:t>ë</w:t>
      </w:r>
      <w:r w:rsidR="00861E6C">
        <w:rPr>
          <w:rFonts w:ascii="Times New Roman" w:hAnsi="Times New Roman"/>
          <w:sz w:val="24"/>
          <w:szCs w:val="24"/>
          <w:lang w:val="sq-AL"/>
        </w:rPr>
        <w:t xml:space="preserve"> pun</w:t>
      </w:r>
      <w:r w:rsidR="00DD429E">
        <w:rPr>
          <w:rFonts w:ascii="Times New Roman" w:hAnsi="Times New Roman"/>
          <w:sz w:val="24"/>
          <w:szCs w:val="24"/>
          <w:lang w:val="sq-AL"/>
        </w:rPr>
        <w:t>ë</w:t>
      </w:r>
      <w:r w:rsidR="00861E6C">
        <w:rPr>
          <w:rFonts w:ascii="Times New Roman" w:hAnsi="Times New Roman"/>
          <w:sz w:val="24"/>
          <w:szCs w:val="24"/>
          <w:lang w:val="sq-AL"/>
        </w:rPr>
        <w:t>suarve n</w:t>
      </w:r>
      <w:r w:rsidR="00DD429E">
        <w:rPr>
          <w:rFonts w:ascii="Times New Roman" w:hAnsi="Times New Roman"/>
          <w:sz w:val="24"/>
          <w:szCs w:val="24"/>
          <w:lang w:val="sq-AL"/>
        </w:rPr>
        <w:t>ë</w:t>
      </w:r>
      <w:r w:rsidR="00861E6C">
        <w:rPr>
          <w:rFonts w:ascii="Times New Roman" w:hAnsi="Times New Roman"/>
          <w:sz w:val="24"/>
          <w:szCs w:val="24"/>
          <w:lang w:val="sq-AL"/>
        </w:rPr>
        <w:t xml:space="preserve"> administrat</w:t>
      </w:r>
      <w:r w:rsidR="00DD429E">
        <w:rPr>
          <w:rFonts w:ascii="Times New Roman" w:hAnsi="Times New Roman"/>
          <w:sz w:val="24"/>
          <w:szCs w:val="24"/>
          <w:lang w:val="sq-AL"/>
        </w:rPr>
        <w:t>ë</w:t>
      </w:r>
      <w:r w:rsidR="00861E6C">
        <w:rPr>
          <w:rFonts w:ascii="Times New Roman" w:hAnsi="Times New Roman"/>
          <w:sz w:val="24"/>
          <w:szCs w:val="24"/>
          <w:lang w:val="sq-AL"/>
        </w:rPr>
        <w:t>n publike u njihet e drejta q</w:t>
      </w:r>
      <w:r w:rsidR="00DD429E">
        <w:rPr>
          <w:rFonts w:ascii="Times New Roman" w:hAnsi="Times New Roman"/>
          <w:sz w:val="24"/>
          <w:szCs w:val="24"/>
          <w:lang w:val="sq-AL"/>
        </w:rPr>
        <w:t>ë</w:t>
      </w:r>
      <w:r w:rsidR="00861E6C">
        <w:rPr>
          <w:rFonts w:ascii="Times New Roman" w:hAnsi="Times New Roman"/>
          <w:sz w:val="24"/>
          <w:szCs w:val="24"/>
          <w:lang w:val="sq-AL"/>
        </w:rPr>
        <w:t xml:space="preserve"> p</w:t>
      </w:r>
      <w:r w:rsidR="00DD429E">
        <w:rPr>
          <w:rFonts w:ascii="Times New Roman" w:hAnsi="Times New Roman"/>
          <w:sz w:val="24"/>
          <w:szCs w:val="24"/>
          <w:lang w:val="sq-AL"/>
        </w:rPr>
        <w:t>ë</w:t>
      </w:r>
      <w:r w:rsidR="00861E6C">
        <w:rPr>
          <w:rFonts w:ascii="Times New Roman" w:hAnsi="Times New Roman"/>
          <w:sz w:val="24"/>
          <w:szCs w:val="24"/>
          <w:lang w:val="sq-AL"/>
        </w:rPr>
        <w:t>rveç pag</w:t>
      </w:r>
      <w:r w:rsidR="00DD429E">
        <w:rPr>
          <w:rFonts w:ascii="Times New Roman" w:hAnsi="Times New Roman"/>
          <w:sz w:val="24"/>
          <w:szCs w:val="24"/>
          <w:lang w:val="sq-AL"/>
        </w:rPr>
        <w:t>ë</w:t>
      </w:r>
      <w:r w:rsidR="00861E6C">
        <w:rPr>
          <w:rFonts w:ascii="Times New Roman" w:hAnsi="Times New Roman"/>
          <w:sz w:val="24"/>
          <w:szCs w:val="24"/>
          <w:lang w:val="sq-AL"/>
        </w:rPr>
        <w:t>s t</w:t>
      </w:r>
      <w:r w:rsidR="00DD429E">
        <w:rPr>
          <w:rFonts w:ascii="Times New Roman" w:hAnsi="Times New Roman"/>
          <w:sz w:val="24"/>
          <w:szCs w:val="24"/>
          <w:lang w:val="sq-AL"/>
        </w:rPr>
        <w:t>ë</w:t>
      </w:r>
      <w:r w:rsidR="00861E6C">
        <w:rPr>
          <w:rFonts w:ascii="Times New Roman" w:hAnsi="Times New Roman"/>
          <w:sz w:val="24"/>
          <w:szCs w:val="24"/>
          <w:lang w:val="sq-AL"/>
        </w:rPr>
        <w:t xml:space="preserve"> p</w:t>
      </w:r>
      <w:r w:rsidR="00DD429E">
        <w:rPr>
          <w:rFonts w:ascii="Times New Roman" w:hAnsi="Times New Roman"/>
          <w:sz w:val="24"/>
          <w:szCs w:val="24"/>
          <w:lang w:val="sq-AL"/>
        </w:rPr>
        <w:t>ë</w:t>
      </w:r>
      <w:r w:rsidR="00861E6C">
        <w:rPr>
          <w:rFonts w:ascii="Times New Roman" w:hAnsi="Times New Roman"/>
          <w:sz w:val="24"/>
          <w:szCs w:val="24"/>
          <w:lang w:val="sq-AL"/>
        </w:rPr>
        <w:t>rfitojn</w:t>
      </w:r>
      <w:r w:rsidR="00DD429E">
        <w:rPr>
          <w:rFonts w:ascii="Times New Roman" w:hAnsi="Times New Roman"/>
          <w:sz w:val="24"/>
          <w:szCs w:val="24"/>
          <w:lang w:val="sq-AL"/>
        </w:rPr>
        <w:t>ë</w:t>
      </w:r>
      <w:r w:rsidR="00861E6C">
        <w:rPr>
          <w:rFonts w:ascii="Times New Roman" w:hAnsi="Times New Roman"/>
          <w:sz w:val="24"/>
          <w:szCs w:val="24"/>
          <w:lang w:val="sq-AL"/>
        </w:rPr>
        <w:t xml:space="preserve"> edhe trajtime t</w:t>
      </w:r>
      <w:r w:rsidR="00DD429E">
        <w:rPr>
          <w:rFonts w:ascii="Times New Roman" w:hAnsi="Times New Roman"/>
          <w:sz w:val="24"/>
          <w:szCs w:val="24"/>
          <w:lang w:val="sq-AL"/>
        </w:rPr>
        <w:t>ë</w:t>
      </w:r>
      <w:r w:rsidR="00861E6C">
        <w:rPr>
          <w:rFonts w:ascii="Times New Roman" w:hAnsi="Times New Roman"/>
          <w:sz w:val="24"/>
          <w:szCs w:val="24"/>
          <w:lang w:val="sq-AL"/>
        </w:rPr>
        <w:t xml:space="preserve"> tjera financiare dhe p</w:t>
      </w:r>
      <w:r w:rsidR="00DD429E">
        <w:rPr>
          <w:rFonts w:ascii="Times New Roman" w:hAnsi="Times New Roman"/>
          <w:sz w:val="24"/>
          <w:szCs w:val="24"/>
          <w:lang w:val="sq-AL"/>
        </w:rPr>
        <w:t>ë</w:t>
      </w:r>
      <w:r w:rsidR="00861E6C">
        <w:rPr>
          <w:rFonts w:ascii="Times New Roman" w:hAnsi="Times New Roman"/>
          <w:sz w:val="24"/>
          <w:szCs w:val="24"/>
          <w:lang w:val="sq-AL"/>
        </w:rPr>
        <w:t>rfitime</w:t>
      </w:r>
      <w:r w:rsidR="00B21D7B">
        <w:rPr>
          <w:rFonts w:ascii="Times New Roman" w:hAnsi="Times New Roman"/>
          <w:sz w:val="24"/>
          <w:szCs w:val="24"/>
          <w:lang w:val="sq-AL"/>
        </w:rPr>
        <w:t xml:space="preserve">, si vijon: </w:t>
      </w:r>
    </w:p>
    <w:p w14:paraId="2A153C9C" w14:textId="4EC10A5D" w:rsidR="005264A2" w:rsidRPr="001A0E3F" w:rsidRDefault="005264A2" w:rsidP="001A0E3F">
      <w:pPr>
        <w:pStyle w:val="ListParagraph"/>
        <w:numPr>
          <w:ilvl w:val="0"/>
          <w:numId w:val="9"/>
        </w:numPr>
        <w:spacing w:before="100" w:after="0"/>
        <w:jc w:val="both"/>
        <w:rPr>
          <w:rFonts w:ascii="Times New Roman" w:hAnsi="Times New Roman"/>
          <w:sz w:val="24"/>
          <w:szCs w:val="24"/>
          <w:lang w:val="sq-AL"/>
        </w:rPr>
      </w:pPr>
      <w:r w:rsidRPr="001A0E3F">
        <w:rPr>
          <w:rFonts w:ascii="Times New Roman" w:hAnsi="Times New Roman"/>
          <w:sz w:val="24"/>
          <w:szCs w:val="24"/>
          <w:lang w:val="sq-AL"/>
        </w:rPr>
        <w:t xml:space="preserve">“Trajtime të tjera financiare” që janë: </w:t>
      </w:r>
    </w:p>
    <w:p w14:paraId="0BC2E8EB" w14:textId="1E7A92C6" w:rsidR="005264A2" w:rsidRPr="001A0E3F" w:rsidRDefault="005264A2" w:rsidP="001A0E3F">
      <w:pPr>
        <w:pStyle w:val="ListParagraph"/>
        <w:numPr>
          <w:ilvl w:val="0"/>
          <w:numId w:val="10"/>
        </w:numPr>
        <w:spacing w:before="100" w:after="0"/>
        <w:jc w:val="both"/>
        <w:rPr>
          <w:rFonts w:ascii="Times New Roman" w:hAnsi="Times New Roman"/>
          <w:sz w:val="24"/>
          <w:szCs w:val="24"/>
          <w:lang w:val="sq-AL"/>
        </w:rPr>
      </w:pPr>
      <w:r w:rsidRPr="001A0E3F">
        <w:rPr>
          <w:rFonts w:ascii="Times New Roman" w:hAnsi="Times New Roman"/>
          <w:sz w:val="24"/>
          <w:szCs w:val="24"/>
          <w:lang w:val="sq-AL"/>
        </w:rPr>
        <w:t>shpërblimi për rezultate në punë;</w:t>
      </w:r>
    </w:p>
    <w:p w14:paraId="4F6E3458" w14:textId="6E18974D" w:rsidR="005264A2" w:rsidRPr="001A0E3F" w:rsidRDefault="005264A2" w:rsidP="001A0E3F">
      <w:pPr>
        <w:pStyle w:val="ListParagraph"/>
        <w:numPr>
          <w:ilvl w:val="0"/>
          <w:numId w:val="10"/>
        </w:numPr>
        <w:spacing w:before="100" w:after="0"/>
        <w:jc w:val="both"/>
        <w:rPr>
          <w:rFonts w:ascii="Times New Roman" w:hAnsi="Times New Roman"/>
          <w:sz w:val="24"/>
          <w:szCs w:val="24"/>
          <w:lang w:val="sq-AL"/>
        </w:rPr>
      </w:pPr>
      <w:r w:rsidRPr="001A0E3F">
        <w:rPr>
          <w:rFonts w:ascii="Times New Roman" w:hAnsi="Times New Roman"/>
          <w:sz w:val="24"/>
          <w:szCs w:val="24"/>
          <w:lang w:val="sq-AL"/>
        </w:rPr>
        <w:t>shpërblimi për inovacion sipas sektorëve;</w:t>
      </w:r>
    </w:p>
    <w:p w14:paraId="51DAFDEB" w14:textId="73D8024B" w:rsidR="005264A2" w:rsidRPr="001A0E3F" w:rsidRDefault="005264A2" w:rsidP="001A0E3F">
      <w:pPr>
        <w:pStyle w:val="ListParagraph"/>
        <w:numPr>
          <w:ilvl w:val="0"/>
          <w:numId w:val="10"/>
        </w:numPr>
        <w:spacing w:before="100" w:after="0"/>
        <w:jc w:val="both"/>
        <w:rPr>
          <w:rFonts w:ascii="Times New Roman" w:hAnsi="Times New Roman"/>
          <w:sz w:val="24"/>
          <w:szCs w:val="24"/>
          <w:lang w:val="sq-AL"/>
        </w:rPr>
      </w:pPr>
      <w:r w:rsidRPr="001A0E3F">
        <w:rPr>
          <w:rFonts w:ascii="Times New Roman" w:hAnsi="Times New Roman"/>
          <w:sz w:val="24"/>
          <w:szCs w:val="24"/>
          <w:lang w:val="sq-AL"/>
        </w:rPr>
        <w:t>mbështetja financiare e menjëhershme, në rastet e situatave të vështira ekonomiko – shoqërore apo situatave të shpalljes së gjendjes së jashtëzakonshme;</w:t>
      </w:r>
    </w:p>
    <w:p w14:paraId="594BF411" w14:textId="403C5124" w:rsidR="005264A2" w:rsidRPr="001A0E3F" w:rsidRDefault="005264A2" w:rsidP="001A0E3F">
      <w:pPr>
        <w:pStyle w:val="ListParagraph"/>
        <w:numPr>
          <w:ilvl w:val="0"/>
          <w:numId w:val="10"/>
        </w:numPr>
        <w:spacing w:before="100" w:after="0"/>
        <w:jc w:val="both"/>
        <w:rPr>
          <w:rFonts w:ascii="Times New Roman" w:hAnsi="Times New Roman"/>
          <w:sz w:val="24"/>
          <w:szCs w:val="24"/>
          <w:lang w:val="sq-AL"/>
        </w:rPr>
      </w:pPr>
      <w:r w:rsidRPr="001A0E3F">
        <w:rPr>
          <w:rFonts w:ascii="Times New Roman" w:hAnsi="Times New Roman"/>
          <w:sz w:val="24"/>
          <w:szCs w:val="24"/>
          <w:lang w:val="sq-AL"/>
        </w:rPr>
        <w:t>shtesa e veçantë e kushtëzuar e pagës mbi pagën bruto mujore, sipas fushave dhe/ose nënfushave prioritare të zhvillimit të vendit;</w:t>
      </w:r>
    </w:p>
    <w:p w14:paraId="51DF05E5" w14:textId="0E7D933D" w:rsidR="005264A2" w:rsidRPr="001A0E3F" w:rsidRDefault="005264A2" w:rsidP="001A0E3F">
      <w:pPr>
        <w:pStyle w:val="ListParagraph"/>
        <w:numPr>
          <w:ilvl w:val="0"/>
          <w:numId w:val="10"/>
        </w:numPr>
        <w:spacing w:before="100" w:after="0"/>
        <w:jc w:val="both"/>
        <w:rPr>
          <w:rFonts w:ascii="Times New Roman" w:hAnsi="Times New Roman"/>
          <w:sz w:val="24"/>
          <w:szCs w:val="24"/>
          <w:lang w:val="sq-AL"/>
        </w:rPr>
      </w:pPr>
      <w:r w:rsidRPr="001A0E3F">
        <w:rPr>
          <w:rFonts w:ascii="Times New Roman" w:hAnsi="Times New Roman"/>
          <w:sz w:val="24"/>
          <w:szCs w:val="24"/>
          <w:lang w:val="sq-AL"/>
        </w:rPr>
        <w:t>çmimet apo shpërblimet për ide inovative dhe inovacion;</w:t>
      </w:r>
    </w:p>
    <w:p w14:paraId="73F1F43C" w14:textId="0D4B5A17" w:rsidR="005264A2" w:rsidRPr="001A0E3F" w:rsidRDefault="005264A2" w:rsidP="001A0E3F">
      <w:pPr>
        <w:pStyle w:val="ListParagraph"/>
        <w:numPr>
          <w:ilvl w:val="0"/>
          <w:numId w:val="10"/>
        </w:numPr>
        <w:spacing w:before="100" w:after="0"/>
        <w:jc w:val="both"/>
        <w:rPr>
          <w:rFonts w:ascii="Times New Roman" w:hAnsi="Times New Roman"/>
          <w:sz w:val="24"/>
          <w:szCs w:val="24"/>
          <w:lang w:val="sq-AL"/>
        </w:rPr>
      </w:pPr>
      <w:r w:rsidRPr="001A0E3F">
        <w:rPr>
          <w:rFonts w:ascii="Times New Roman" w:hAnsi="Times New Roman"/>
          <w:sz w:val="24"/>
          <w:szCs w:val="24"/>
          <w:lang w:val="sq-AL"/>
        </w:rPr>
        <w:t>çmimet apo shpërblimet për projekte të fituara nga të cilat janë përthithur fonde dhe/ose ka përfituar institucioni apo vendi.</w:t>
      </w:r>
    </w:p>
    <w:p w14:paraId="6B4252AC" w14:textId="37E0AE8E" w:rsidR="005264A2" w:rsidRPr="001A0E3F" w:rsidRDefault="005264A2" w:rsidP="001A0E3F">
      <w:pPr>
        <w:pStyle w:val="ListParagraph"/>
        <w:numPr>
          <w:ilvl w:val="0"/>
          <w:numId w:val="9"/>
        </w:numPr>
        <w:spacing w:before="100" w:after="0"/>
        <w:jc w:val="both"/>
        <w:rPr>
          <w:rFonts w:ascii="Times New Roman" w:hAnsi="Times New Roman"/>
          <w:sz w:val="24"/>
          <w:szCs w:val="24"/>
          <w:lang w:val="sq-AL"/>
        </w:rPr>
      </w:pPr>
      <w:r w:rsidRPr="001A0E3F">
        <w:rPr>
          <w:rFonts w:ascii="Times New Roman" w:hAnsi="Times New Roman"/>
          <w:sz w:val="24"/>
          <w:szCs w:val="24"/>
          <w:lang w:val="sq-AL"/>
        </w:rPr>
        <w:t>“Përfitime” që janë:</w:t>
      </w:r>
    </w:p>
    <w:p w14:paraId="6A6A9268" w14:textId="3D8C9B50" w:rsidR="005264A2" w:rsidRPr="001A0E3F" w:rsidRDefault="005264A2" w:rsidP="001A0E3F">
      <w:pPr>
        <w:pStyle w:val="ListParagraph"/>
        <w:numPr>
          <w:ilvl w:val="0"/>
          <w:numId w:val="11"/>
        </w:numPr>
        <w:spacing w:before="100" w:after="0"/>
        <w:jc w:val="both"/>
        <w:rPr>
          <w:rFonts w:ascii="Times New Roman" w:hAnsi="Times New Roman"/>
          <w:sz w:val="24"/>
          <w:szCs w:val="24"/>
          <w:lang w:val="sq-AL"/>
        </w:rPr>
      </w:pPr>
      <w:r w:rsidRPr="001A0E3F">
        <w:rPr>
          <w:rFonts w:ascii="Times New Roman" w:hAnsi="Times New Roman"/>
          <w:sz w:val="24"/>
          <w:szCs w:val="24"/>
          <w:lang w:val="sq-AL"/>
        </w:rPr>
        <w:t>shërbimet e veçanta;</w:t>
      </w:r>
    </w:p>
    <w:p w14:paraId="157F9ECA" w14:textId="33E73115" w:rsidR="005264A2" w:rsidRPr="001A0E3F" w:rsidRDefault="005264A2" w:rsidP="001A0E3F">
      <w:pPr>
        <w:pStyle w:val="ListParagraph"/>
        <w:numPr>
          <w:ilvl w:val="0"/>
          <w:numId w:val="11"/>
        </w:numPr>
        <w:spacing w:before="100" w:after="0"/>
        <w:jc w:val="both"/>
        <w:rPr>
          <w:rFonts w:ascii="Times New Roman" w:hAnsi="Times New Roman"/>
          <w:sz w:val="24"/>
          <w:szCs w:val="24"/>
          <w:lang w:val="sq-AL"/>
        </w:rPr>
      </w:pPr>
      <w:r w:rsidRPr="001A0E3F">
        <w:rPr>
          <w:rFonts w:ascii="Times New Roman" w:hAnsi="Times New Roman"/>
          <w:sz w:val="24"/>
          <w:szCs w:val="24"/>
          <w:lang w:val="sq-AL"/>
        </w:rPr>
        <w:t>trajtimet e veçanta për nëpunësin, punonjësin dhe/ose fëmijën/familjen e tij;</w:t>
      </w:r>
    </w:p>
    <w:p w14:paraId="42A311FB" w14:textId="564BE905" w:rsidR="00B21D7B" w:rsidRPr="001A0E3F" w:rsidRDefault="005264A2" w:rsidP="001A0E3F">
      <w:pPr>
        <w:pStyle w:val="ListParagraph"/>
        <w:numPr>
          <w:ilvl w:val="0"/>
          <w:numId w:val="11"/>
        </w:numPr>
        <w:spacing w:before="100"/>
        <w:jc w:val="both"/>
        <w:rPr>
          <w:rFonts w:ascii="Times New Roman" w:hAnsi="Times New Roman"/>
          <w:sz w:val="24"/>
          <w:szCs w:val="24"/>
          <w:lang w:val="sq-AL"/>
        </w:rPr>
      </w:pPr>
      <w:r w:rsidRPr="001A0E3F">
        <w:rPr>
          <w:rFonts w:ascii="Times New Roman" w:hAnsi="Times New Roman"/>
          <w:sz w:val="24"/>
          <w:szCs w:val="24"/>
          <w:lang w:val="sq-AL"/>
        </w:rPr>
        <w:t>trajnimet, aftësimi, riaftësimi dhe edukimi gjatë gjithë jetës.</w:t>
      </w:r>
    </w:p>
    <w:p w14:paraId="01BF4FD7" w14:textId="7163888A" w:rsidR="0018170A" w:rsidRPr="00493692" w:rsidRDefault="0018170A" w:rsidP="00404B62">
      <w:pPr>
        <w:spacing w:before="100"/>
        <w:jc w:val="both"/>
        <w:rPr>
          <w:rFonts w:ascii="Times New Roman" w:hAnsi="Times New Roman"/>
          <w:sz w:val="24"/>
          <w:szCs w:val="24"/>
          <w:lang w:val="sq-AL"/>
        </w:rPr>
      </w:pPr>
      <w:r w:rsidRPr="00493692">
        <w:rPr>
          <w:rFonts w:ascii="Times New Roman" w:hAnsi="Times New Roman"/>
          <w:sz w:val="24"/>
          <w:szCs w:val="24"/>
          <w:lang w:val="sq-AL"/>
        </w:rPr>
        <w:t xml:space="preserve">Duke marrë parasysh të gjitha këto, propozohet të ndryshohet modeli duke hequr avancimin në shkallët e pagës dhe zbatimin e </w:t>
      </w:r>
      <w:r w:rsidR="00507052">
        <w:rPr>
          <w:rFonts w:ascii="Times New Roman" w:hAnsi="Times New Roman"/>
          <w:sz w:val="24"/>
          <w:szCs w:val="24"/>
          <w:lang w:val="sq-AL"/>
        </w:rPr>
        <w:t>trajtimeve t</w:t>
      </w:r>
      <w:r w:rsidR="00DD429E">
        <w:rPr>
          <w:rFonts w:ascii="Times New Roman" w:hAnsi="Times New Roman"/>
          <w:sz w:val="24"/>
          <w:szCs w:val="24"/>
          <w:lang w:val="sq-AL"/>
        </w:rPr>
        <w:t>ë</w:t>
      </w:r>
      <w:r w:rsidR="00507052">
        <w:rPr>
          <w:rFonts w:ascii="Times New Roman" w:hAnsi="Times New Roman"/>
          <w:sz w:val="24"/>
          <w:szCs w:val="24"/>
          <w:lang w:val="sq-AL"/>
        </w:rPr>
        <w:t xml:space="preserve"> tjera financiare dhe p</w:t>
      </w:r>
      <w:r w:rsidR="00DD429E">
        <w:rPr>
          <w:rFonts w:ascii="Times New Roman" w:hAnsi="Times New Roman"/>
          <w:sz w:val="24"/>
          <w:szCs w:val="24"/>
          <w:lang w:val="sq-AL"/>
        </w:rPr>
        <w:t>ë</w:t>
      </w:r>
      <w:r w:rsidR="00507052">
        <w:rPr>
          <w:rFonts w:ascii="Times New Roman" w:hAnsi="Times New Roman"/>
          <w:sz w:val="24"/>
          <w:szCs w:val="24"/>
          <w:lang w:val="sq-AL"/>
        </w:rPr>
        <w:t>rfitimeve, ku pjes</w:t>
      </w:r>
      <w:r w:rsidR="00DD429E">
        <w:rPr>
          <w:rFonts w:ascii="Times New Roman" w:hAnsi="Times New Roman"/>
          <w:sz w:val="24"/>
          <w:szCs w:val="24"/>
          <w:lang w:val="sq-AL"/>
        </w:rPr>
        <w:t>ë</w:t>
      </w:r>
      <w:r w:rsidR="00507052">
        <w:rPr>
          <w:rFonts w:ascii="Times New Roman" w:hAnsi="Times New Roman"/>
          <w:sz w:val="24"/>
          <w:szCs w:val="24"/>
          <w:lang w:val="sq-AL"/>
        </w:rPr>
        <w:t xml:space="preserve"> e tyre do t</w:t>
      </w:r>
      <w:r w:rsidR="00DD429E">
        <w:rPr>
          <w:rFonts w:ascii="Times New Roman" w:hAnsi="Times New Roman"/>
          <w:sz w:val="24"/>
          <w:szCs w:val="24"/>
          <w:lang w:val="sq-AL"/>
        </w:rPr>
        <w:t>ë</w:t>
      </w:r>
      <w:r w:rsidR="00507052">
        <w:rPr>
          <w:rFonts w:ascii="Times New Roman" w:hAnsi="Times New Roman"/>
          <w:sz w:val="24"/>
          <w:szCs w:val="24"/>
          <w:lang w:val="sq-AL"/>
        </w:rPr>
        <w:t xml:space="preserve"> jet</w:t>
      </w:r>
      <w:r w:rsidR="00DD429E">
        <w:rPr>
          <w:rFonts w:ascii="Times New Roman" w:hAnsi="Times New Roman"/>
          <w:sz w:val="24"/>
          <w:szCs w:val="24"/>
          <w:lang w:val="sq-AL"/>
        </w:rPr>
        <w:t>ë</w:t>
      </w:r>
      <w:r w:rsidR="00507052">
        <w:rPr>
          <w:rFonts w:ascii="Times New Roman" w:hAnsi="Times New Roman"/>
          <w:sz w:val="24"/>
          <w:szCs w:val="24"/>
          <w:lang w:val="sq-AL"/>
        </w:rPr>
        <w:t xml:space="preserve"> edhe shp</w:t>
      </w:r>
      <w:r w:rsidR="00DD429E">
        <w:rPr>
          <w:rFonts w:ascii="Times New Roman" w:hAnsi="Times New Roman"/>
          <w:sz w:val="24"/>
          <w:szCs w:val="24"/>
          <w:lang w:val="sq-AL"/>
        </w:rPr>
        <w:t>ë</w:t>
      </w:r>
      <w:r w:rsidR="00507052">
        <w:rPr>
          <w:rFonts w:ascii="Times New Roman" w:hAnsi="Times New Roman"/>
          <w:sz w:val="24"/>
          <w:szCs w:val="24"/>
          <w:lang w:val="sq-AL"/>
        </w:rPr>
        <w:t>rblimi p</w:t>
      </w:r>
      <w:r w:rsidR="00DD429E">
        <w:rPr>
          <w:rFonts w:ascii="Times New Roman" w:hAnsi="Times New Roman"/>
          <w:sz w:val="24"/>
          <w:szCs w:val="24"/>
          <w:lang w:val="sq-AL"/>
        </w:rPr>
        <w:t>ë</w:t>
      </w:r>
      <w:r w:rsidR="00507052">
        <w:rPr>
          <w:rFonts w:ascii="Times New Roman" w:hAnsi="Times New Roman"/>
          <w:sz w:val="24"/>
          <w:szCs w:val="24"/>
          <w:lang w:val="sq-AL"/>
        </w:rPr>
        <w:t xml:space="preserve">r </w:t>
      </w:r>
      <w:r w:rsidRPr="00493692">
        <w:rPr>
          <w:rFonts w:ascii="Times New Roman" w:hAnsi="Times New Roman"/>
          <w:sz w:val="24"/>
          <w:szCs w:val="24"/>
          <w:lang w:val="sq-AL"/>
        </w:rPr>
        <w:t>performanc</w:t>
      </w:r>
      <w:r w:rsidR="00C334C1">
        <w:rPr>
          <w:rFonts w:ascii="Times New Roman" w:hAnsi="Times New Roman"/>
          <w:sz w:val="24"/>
          <w:szCs w:val="24"/>
          <w:lang w:val="sq-AL"/>
        </w:rPr>
        <w:t>ë</w:t>
      </w:r>
      <w:r w:rsidRPr="00493692">
        <w:rPr>
          <w:rFonts w:ascii="Times New Roman" w:hAnsi="Times New Roman"/>
          <w:sz w:val="24"/>
          <w:szCs w:val="24"/>
          <w:lang w:val="sq-AL"/>
        </w:rPr>
        <w:t xml:space="preserve"> për rezultate të mira, i cili do të kufizohet në një numër të caktuar (%) të punonjësve brenda institucionit. </w:t>
      </w:r>
      <w:r w:rsidR="00507052">
        <w:rPr>
          <w:rFonts w:ascii="Times New Roman" w:hAnsi="Times New Roman"/>
          <w:sz w:val="24"/>
          <w:szCs w:val="24"/>
          <w:lang w:val="sq-AL"/>
        </w:rPr>
        <w:t>K</w:t>
      </w:r>
      <w:r w:rsidR="00DD429E">
        <w:rPr>
          <w:rFonts w:ascii="Times New Roman" w:hAnsi="Times New Roman"/>
          <w:sz w:val="24"/>
          <w:szCs w:val="24"/>
          <w:lang w:val="sq-AL"/>
        </w:rPr>
        <w:t>ë</w:t>
      </w:r>
      <w:r w:rsidR="00507052">
        <w:rPr>
          <w:rFonts w:ascii="Times New Roman" w:hAnsi="Times New Roman"/>
          <w:sz w:val="24"/>
          <w:szCs w:val="24"/>
          <w:lang w:val="sq-AL"/>
        </w:rPr>
        <w:t>to trajtime t</w:t>
      </w:r>
      <w:r w:rsidR="00DD429E">
        <w:rPr>
          <w:rFonts w:ascii="Times New Roman" w:hAnsi="Times New Roman"/>
          <w:sz w:val="24"/>
          <w:szCs w:val="24"/>
          <w:lang w:val="sq-AL"/>
        </w:rPr>
        <w:t>ë</w:t>
      </w:r>
      <w:r w:rsidR="00507052">
        <w:rPr>
          <w:rFonts w:ascii="Times New Roman" w:hAnsi="Times New Roman"/>
          <w:sz w:val="24"/>
          <w:szCs w:val="24"/>
          <w:lang w:val="sq-AL"/>
        </w:rPr>
        <w:t xml:space="preserve"> tjera financiare nuk do t</w:t>
      </w:r>
      <w:r w:rsidR="00DD429E">
        <w:rPr>
          <w:rFonts w:ascii="Times New Roman" w:hAnsi="Times New Roman"/>
          <w:sz w:val="24"/>
          <w:szCs w:val="24"/>
          <w:lang w:val="sq-AL"/>
        </w:rPr>
        <w:t>ë</w:t>
      </w:r>
      <w:r w:rsidR="00507052">
        <w:rPr>
          <w:rFonts w:ascii="Times New Roman" w:hAnsi="Times New Roman"/>
          <w:sz w:val="24"/>
          <w:szCs w:val="24"/>
          <w:lang w:val="sq-AL"/>
        </w:rPr>
        <w:t xml:space="preserve"> jen</w:t>
      </w:r>
      <w:r w:rsidR="00DD429E">
        <w:rPr>
          <w:rFonts w:ascii="Times New Roman" w:hAnsi="Times New Roman"/>
          <w:sz w:val="24"/>
          <w:szCs w:val="24"/>
          <w:lang w:val="sq-AL"/>
        </w:rPr>
        <w:t>ë</w:t>
      </w:r>
      <w:r w:rsidR="00507052">
        <w:rPr>
          <w:rFonts w:ascii="Times New Roman" w:hAnsi="Times New Roman"/>
          <w:sz w:val="24"/>
          <w:szCs w:val="24"/>
          <w:lang w:val="sq-AL"/>
        </w:rPr>
        <w:t xml:space="preserve"> pjes</w:t>
      </w:r>
      <w:r w:rsidR="00DD429E">
        <w:rPr>
          <w:rFonts w:ascii="Times New Roman" w:hAnsi="Times New Roman"/>
          <w:sz w:val="24"/>
          <w:szCs w:val="24"/>
          <w:lang w:val="sq-AL"/>
        </w:rPr>
        <w:t>ë</w:t>
      </w:r>
      <w:r w:rsidR="00507052">
        <w:rPr>
          <w:rFonts w:ascii="Times New Roman" w:hAnsi="Times New Roman"/>
          <w:sz w:val="24"/>
          <w:szCs w:val="24"/>
          <w:lang w:val="sq-AL"/>
        </w:rPr>
        <w:t xml:space="preserve"> e pag</w:t>
      </w:r>
      <w:r w:rsidR="00DD429E">
        <w:rPr>
          <w:rFonts w:ascii="Times New Roman" w:hAnsi="Times New Roman"/>
          <w:sz w:val="24"/>
          <w:szCs w:val="24"/>
          <w:lang w:val="sq-AL"/>
        </w:rPr>
        <w:t>ë</w:t>
      </w:r>
      <w:r w:rsidR="00507052">
        <w:rPr>
          <w:rFonts w:ascii="Times New Roman" w:hAnsi="Times New Roman"/>
          <w:sz w:val="24"/>
          <w:szCs w:val="24"/>
          <w:lang w:val="sq-AL"/>
        </w:rPr>
        <w:t xml:space="preserve">s </w:t>
      </w:r>
      <w:r w:rsidR="00297889">
        <w:rPr>
          <w:rFonts w:ascii="Times New Roman" w:hAnsi="Times New Roman"/>
          <w:sz w:val="24"/>
          <w:szCs w:val="24"/>
          <w:lang w:val="sq-AL"/>
        </w:rPr>
        <w:t>por nj</w:t>
      </w:r>
      <w:r w:rsidR="00DD429E">
        <w:rPr>
          <w:rFonts w:ascii="Times New Roman" w:hAnsi="Times New Roman"/>
          <w:sz w:val="24"/>
          <w:szCs w:val="24"/>
          <w:lang w:val="sq-AL"/>
        </w:rPr>
        <w:t>ë</w:t>
      </w:r>
      <w:r w:rsidR="00297889">
        <w:rPr>
          <w:rFonts w:ascii="Times New Roman" w:hAnsi="Times New Roman"/>
          <w:sz w:val="24"/>
          <w:szCs w:val="24"/>
          <w:lang w:val="sq-AL"/>
        </w:rPr>
        <w:t xml:space="preserve"> p</w:t>
      </w:r>
      <w:r w:rsidR="00DD429E">
        <w:rPr>
          <w:rFonts w:ascii="Times New Roman" w:hAnsi="Times New Roman"/>
          <w:sz w:val="24"/>
          <w:szCs w:val="24"/>
          <w:lang w:val="sq-AL"/>
        </w:rPr>
        <w:t>ë</w:t>
      </w:r>
      <w:r w:rsidR="00297889">
        <w:rPr>
          <w:rFonts w:ascii="Times New Roman" w:hAnsi="Times New Roman"/>
          <w:sz w:val="24"/>
          <w:szCs w:val="24"/>
          <w:lang w:val="sq-AL"/>
        </w:rPr>
        <w:t>rfitim i n</w:t>
      </w:r>
      <w:r w:rsidR="008030E7">
        <w:rPr>
          <w:rFonts w:ascii="Times New Roman" w:hAnsi="Times New Roman"/>
          <w:sz w:val="24"/>
          <w:szCs w:val="24"/>
          <w:lang w:val="sq-AL"/>
        </w:rPr>
        <w:t>j</w:t>
      </w:r>
      <w:r w:rsidR="00DD429E">
        <w:rPr>
          <w:rFonts w:ascii="Times New Roman" w:hAnsi="Times New Roman"/>
          <w:sz w:val="24"/>
          <w:szCs w:val="24"/>
          <w:lang w:val="sq-AL"/>
        </w:rPr>
        <w:t>ë</w:t>
      </w:r>
      <w:r w:rsidR="00297889">
        <w:rPr>
          <w:rFonts w:ascii="Times New Roman" w:hAnsi="Times New Roman"/>
          <w:sz w:val="24"/>
          <w:szCs w:val="24"/>
          <w:lang w:val="sq-AL"/>
        </w:rPr>
        <w:t>hersh</w:t>
      </w:r>
      <w:r w:rsidR="00DD429E">
        <w:rPr>
          <w:rFonts w:ascii="Times New Roman" w:hAnsi="Times New Roman"/>
          <w:sz w:val="24"/>
          <w:szCs w:val="24"/>
          <w:lang w:val="sq-AL"/>
        </w:rPr>
        <w:t>ë</w:t>
      </w:r>
      <w:r w:rsidR="00297889">
        <w:rPr>
          <w:rFonts w:ascii="Times New Roman" w:hAnsi="Times New Roman"/>
          <w:sz w:val="24"/>
          <w:szCs w:val="24"/>
          <w:lang w:val="sq-AL"/>
        </w:rPr>
        <w:t>m</w:t>
      </w:r>
      <w:r w:rsidRPr="00493692">
        <w:rPr>
          <w:rFonts w:ascii="Times New Roman" w:hAnsi="Times New Roman"/>
          <w:sz w:val="24"/>
          <w:szCs w:val="24"/>
          <w:lang w:val="sq-AL"/>
        </w:rPr>
        <w:t>.</w:t>
      </w:r>
    </w:p>
    <w:p w14:paraId="2366A660" w14:textId="6CBD6EFF" w:rsidR="0018170A" w:rsidRPr="00493692" w:rsidRDefault="00E371B8" w:rsidP="001A0E3F">
      <w:pPr>
        <w:spacing w:before="100" w:after="0"/>
        <w:jc w:val="both"/>
        <w:rPr>
          <w:rFonts w:ascii="Times New Roman" w:hAnsi="Times New Roman"/>
          <w:sz w:val="24"/>
          <w:szCs w:val="24"/>
          <w:lang w:val="sq-AL"/>
        </w:rPr>
      </w:pPr>
      <w:r>
        <w:rPr>
          <w:rFonts w:ascii="Times New Roman" w:hAnsi="Times New Roman"/>
          <w:sz w:val="24"/>
          <w:szCs w:val="24"/>
          <w:lang w:val="sq-AL"/>
        </w:rPr>
        <w:t>Nd</w:t>
      </w:r>
      <w:r w:rsidR="00DD429E">
        <w:rPr>
          <w:rFonts w:ascii="Times New Roman" w:hAnsi="Times New Roman"/>
          <w:sz w:val="24"/>
          <w:szCs w:val="24"/>
          <w:lang w:val="sq-AL"/>
        </w:rPr>
        <w:t>ë</w:t>
      </w:r>
      <w:r>
        <w:rPr>
          <w:rFonts w:ascii="Times New Roman" w:hAnsi="Times New Roman"/>
          <w:sz w:val="24"/>
          <w:szCs w:val="24"/>
          <w:lang w:val="sq-AL"/>
        </w:rPr>
        <w:t>rkoh</w:t>
      </w:r>
      <w:r w:rsidR="00DD429E">
        <w:rPr>
          <w:rFonts w:ascii="Times New Roman" w:hAnsi="Times New Roman"/>
          <w:sz w:val="24"/>
          <w:szCs w:val="24"/>
          <w:lang w:val="sq-AL"/>
        </w:rPr>
        <w:t>ë</w:t>
      </w:r>
      <w:r>
        <w:rPr>
          <w:rFonts w:ascii="Times New Roman" w:hAnsi="Times New Roman"/>
          <w:sz w:val="24"/>
          <w:szCs w:val="24"/>
          <w:lang w:val="sq-AL"/>
        </w:rPr>
        <w:t>, n</w:t>
      </w:r>
      <w:r w:rsidR="00DD429E">
        <w:rPr>
          <w:rFonts w:ascii="Times New Roman" w:hAnsi="Times New Roman"/>
          <w:sz w:val="24"/>
          <w:szCs w:val="24"/>
          <w:lang w:val="sq-AL"/>
        </w:rPr>
        <w:t>ë</w:t>
      </w:r>
      <w:r>
        <w:rPr>
          <w:rFonts w:ascii="Times New Roman" w:hAnsi="Times New Roman"/>
          <w:sz w:val="24"/>
          <w:szCs w:val="24"/>
          <w:lang w:val="sq-AL"/>
        </w:rPr>
        <w:t xml:space="preserve"> m</w:t>
      </w:r>
      <w:r w:rsidR="00DD429E">
        <w:rPr>
          <w:rFonts w:ascii="Times New Roman" w:hAnsi="Times New Roman"/>
          <w:sz w:val="24"/>
          <w:szCs w:val="24"/>
          <w:lang w:val="sq-AL"/>
        </w:rPr>
        <w:t>ë</w:t>
      </w:r>
      <w:r>
        <w:rPr>
          <w:rFonts w:ascii="Times New Roman" w:hAnsi="Times New Roman"/>
          <w:sz w:val="24"/>
          <w:szCs w:val="24"/>
          <w:lang w:val="sq-AL"/>
        </w:rPr>
        <w:t>nyr</w:t>
      </w:r>
      <w:r w:rsidR="00DD429E">
        <w:rPr>
          <w:rFonts w:ascii="Times New Roman" w:hAnsi="Times New Roman"/>
          <w:sz w:val="24"/>
          <w:szCs w:val="24"/>
          <w:lang w:val="sq-AL"/>
        </w:rPr>
        <w:t>ë</w:t>
      </w:r>
      <w:r>
        <w:rPr>
          <w:rFonts w:ascii="Times New Roman" w:hAnsi="Times New Roman"/>
          <w:sz w:val="24"/>
          <w:szCs w:val="24"/>
          <w:lang w:val="sq-AL"/>
        </w:rPr>
        <w:t xml:space="preserve"> q</w:t>
      </w:r>
      <w:r w:rsidR="0018170A" w:rsidRPr="00493692">
        <w:rPr>
          <w:rFonts w:ascii="Times New Roman" w:hAnsi="Times New Roman"/>
          <w:sz w:val="24"/>
          <w:szCs w:val="24"/>
          <w:lang w:val="sq-AL"/>
        </w:rPr>
        <w:t xml:space="preserve">ë të </w:t>
      </w:r>
      <w:r>
        <w:rPr>
          <w:rFonts w:ascii="Times New Roman" w:hAnsi="Times New Roman"/>
          <w:sz w:val="24"/>
          <w:szCs w:val="24"/>
          <w:lang w:val="sq-AL"/>
        </w:rPr>
        <w:t>mund t</w:t>
      </w:r>
      <w:r w:rsidR="00DD429E">
        <w:rPr>
          <w:rFonts w:ascii="Times New Roman" w:hAnsi="Times New Roman"/>
          <w:sz w:val="24"/>
          <w:szCs w:val="24"/>
          <w:lang w:val="sq-AL"/>
        </w:rPr>
        <w:t>ë</w:t>
      </w:r>
      <w:r>
        <w:rPr>
          <w:rFonts w:ascii="Times New Roman" w:hAnsi="Times New Roman"/>
          <w:sz w:val="24"/>
          <w:szCs w:val="24"/>
          <w:lang w:val="sq-AL"/>
        </w:rPr>
        <w:t xml:space="preserve"> </w:t>
      </w:r>
      <w:r w:rsidR="0018170A" w:rsidRPr="00493692">
        <w:rPr>
          <w:rFonts w:ascii="Times New Roman" w:hAnsi="Times New Roman"/>
          <w:sz w:val="24"/>
          <w:szCs w:val="24"/>
          <w:lang w:val="sq-AL"/>
        </w:rPr>
        <w:t xml:space="preserve">funksionojë modeli i vlerësimit të performancës dhe, veçanërisht, praktika </w:t>
      </w:r>
      <w:r w:rsidR="005300FA">
        <w:rPr>
          <w:rFonts w:ascii="Times New Roman" w:hAnsi="Times New Roman"/>
          <w:sz w:val="24"/>
          <w:szCs w:val="24"/>
          <w:lang w:val="sq-AL"/>
        </w:rPr>
        <w:t>ka nevoj</w:t>
      </w:r>
      <w:r w:rsidR="00DD429E">
        <w:rPr>
          <w:rFonts w:ascii="Times New Roman" w:hAnsi="Times New Roman"/>
          <w:sz w:val="24"/>
          <w:szCs w:val="24"/>
          <w:lang w:val="sq-AL"/>
        </w:rPr>
        <w:t>ë</w:t>
      </w:r>
      <w:r w:rsidR="005300FA">
        <w:rPr>
          <w:rFonts w:ascii="Times New Roman" w:hAnsi="Times New Roman"/>
          <w:sz w:val="24"/>
          <w:szCs w:val="24"/>
          <w:lang w:val="sq-AL"/>
        </w:rPr>
        <w:t xml:space="preserve"> p</w:t>
      </w:r>
      <w:r w:rsidR="00DD429E">
        <w:rPr>
          <w:rFonts w:ascii="Times New Roman" w:hAnsi="Times New Roman"/>
          <w:sz w:val="24"/>
          <w:szCs w:val="24"/>
          <w:lang w:val="sq-AL"/>
        </w:rPr>
        <w:t>ë</w:t>
      </w:r>
      <w:r w:rsidR="005300FA">
        <w:rPr>
          <w:rFonts w:ascii="Times New Roman" w:hAnsi="Times New Roman"/>
          <w:sz w:val="24"/>
          <w:szCs w:val="24"/>
          <w:lang w:val="sq-AL"/>
        </w:rPr>
        <w:t>r p</w:t>
      </w:r>
      <w:r w:rsidR="00DD429E">
        <w:rPr>
          <w:rFonts w:ascii="Times New Roman" w:hAnsi="Times New Roman"/>
          <w:sz w:val="24"/>
          <w:szCs w:val="24"/>
          <w:lang w:val="sq-AL"/>
        </w:rPr>
        <w:t>ë</w:t>
      </w:r>
      <w:r w:rsidR="005300FA">
        <w:rPr>
          <w:rFonts w:ascii="Times New Roman" w:hAnsi="Times New Roman"/>
          <w:sz w:val="24"/>
          <w:szCs w:val="24"/>
          <w:lang w:val="sq-AL"/>
        </w:rPr>
        <w:t>rmir</w:t>
      </w:r>
      <w:r w:rsidR="00DD429E">
        <w:rPr>
          <w:rFonts w:ascii="Times New Roman" w:hAnsi="Times New Roman"/>
          <w:sz w:val="24"/>
          <w:szCs w:val="24"/>
          <w:lang w:val="sq-AL"/>
        </w:rPr>
        <w:t>ë</w:t>
      </w:r>
      <w:r w:rsidR="005300FA">
        <w:rPr>
          <w:rFonts w:ascii="Times New Roman" w:hAnsi="Times New Roman"/>
          <w:sz w:val="24"/>
          <w:szCs w:val="24"/>
          <w:lang w:val="sq-AL"/>
        </w:rPr>
        <w:t>sime</w:t>
      </w:r>
      <w:r w:rsidR="0018170A" w:rsidRPr="00493692">
        <w:rPr>
          <w:rFonts w:ascii="Times New Roman" w:hAnsi="Times New Roman"/>
          <w:sz w:val="24"/>
          <w:szCs w:val="24"/>
          <w:lang w:val="sq-AL"/>
        </w:rPr>
        <w:t>. DAP</w:t>
      </w:r>
      <w:r w:rsidR="005300FA">
        <w:rPr>
          <w:rFonts w:ascii="Times New Roman" w:hAnsi="Times New Roman"/>
          <w:sz w:val="24"/>
          <w:szCs w:val="24"/>
          <w:lang w:val="sq-AL"/>
        </w:rPr>
        <w:t>-i</w:t>
      </w:r>
      <w:r w:rsidR="0018170A" w:rsidRPr="00493692">
        <w:rPr>
          <w:rFonts w:ascii="Times New Roman" w:hAnsi="Times New Roman"/>
          <w:sz w:val="24"/>
          <w:szCs w:val="24"/>
          <w:lang w:val="sq-AL"/>
        </w:rPr>
        <w:t xml:space="preserve"> ka përpunuar tashmë një sistem të rishikuar me 5 nivele performance dhe mekanizma të tjerë që pritet ta bëjnë atë më objektiv. Ndryshimet në LNC do të </w:t>
      </w:r>
      <w:r w:rsidR="0018170A" w:rsidRPr="00493692">
        <w:rPr>
          <w:rFonts w:ascii="Times New Roman" w:hAnsi="Times New Roman"/>
          <w:sz w:val="24"/>
          <w:szCs w:val="24"/>
          <w:lang w:val="sq-AL"/>
        </w:rPr>
        <w:lastRenderedPageBreak/>
        <w:t>shoqërohen me ndryshime në legjislacionin dytësor për të përfshirë këto ndryshime në procedura</w:t>
      </w:r>
      <w:r w:rsidR="008030E7">
        <w:rPr>
          <w:rFonts w:ascii="Times New Roman" w:hAnsi="Times New Roman"/>
          <w:sz w:val="24"/>
          <w:szCs w:val="24"/>
          <w:lang w:val="sq-AL"/>
        </w:rPr>
        <w:t xml:space="preserve"> p</w:t>
      </w:r>
      <w:r w:rsidR="00C334C1">
        <w:rPr>
          <w:rFonts w:ascii="Times New Roman" w:hAnsi="Times New Roman"/>
          <w:sz w:val="24"/>
          <w:szCs w:val="24"/>
          <w:lang w:val="sq-AL"/>
        </w:rPr>
        <w:t>ë</w:t>
      </w:r>
      <w:r w:rsidR="008030E7">
        <w:rPr>
          <w:rFonts w:ascii="Times New Roman" w:hAnsi="Times New Roman"/>
          <w:sz w:val="24"/>
          <w:szCs w:val="24"/>
          <w:lang w:val="sq-AL"/>
        </w:rPr>
        <w:t>r kalimin nga nj</w:t>
      </w:r>
      <w:r w:rsidR="00C334C1">
        <w:rPr>
          <w:rFonts w:ascii="Times New Roman" w:hAnsi="Times New Roman"/>
          <w:sz w:val="24"/>
          <w:szCs w:val="24"/>
          <w:lang w:val="sq-AL"/>
        </w:rPr>
        <w:t>ë</w:t>
      </w:r>
      <w:r w:rsidR="008030E7">
        <w:rPr>
          <w:rFonts w:ascii="Times New Roman" w:hAnsi="Times New Roman"/>
          <w:sz w:val="24"/>
          <w:szCs w:val="24"/>
          <w:lang w:val="sq-AL"/>
        </w:rPr>
        <w:t xml:space="preserve"> sistem me 4 n</w:t>
      </w:r>
      <w:r w:rsidR="00C334C1">
        <w:rPr>
          <w:rFonts w:ascii="Times New Roman" w:hAnsi="Times New Roman"/>
          <w:sz w:val="24"/>
          <w:szCs w:val="24"/>
          <w:lang w:val="sq-AL"/>
        </w:rPr>
        <w:t>ë</w:t>
      </w:r>
      <w:r w:rsidR="008030E7">
        <w:rPr>
          <w:rFonts w:ascii="Times New Roman" w:hAnsi="Times New Roman"/>
          <w:sz w:val="24"/>
          <w:szCs w:val="24"/>
          <w:lang w:val="sq-AL"/>
        </w:rPr>
        <w:t xml:space="preserve"> nj</w:t>
      </w:r>
      <w:r w:rsidR="00C334C1">
        <w:rPr>
          <w:rFonts w:ascii="Times New Roman" w:hAnsi="Times New Roman"/>
          <w:sz w:val="24"/>
          <w:szCs w:val="24"/>
          <w:lang w:val="sq-AL"/>
        </w:rPr>
        <w:t>ë</w:t>
      </w:r>
      <w:r w:rsidR="008030E7">
        <w:rPr>
          <w:rFonts w:ascii="Times New Roman" w:hAnsi="Times New Roman"/>
          <w:sz w:val="24"/>
          <w:szCs w:val="24"/>
          <w:lang w:val="sq-AL"/>
        </w:rPr>
        <w:t xml:space="preserve"> sistem me 5 nivele, p</w:t>
      </w:r>
      <w:r w:rsidR="00C334C1">
        <w:rPr>
          <w:rFonts w:ascii="Times New Roman" w:hAnsi="Times New Roman"/>
          <w:sz w:val="24"/>
          <w:szCs w:val="24"/>
          <w:lang w:val="sq-AL"/>
        </w:rPr>
        <w:t>ë</w:t>
      </w:r>
      <w:r w:rsidR="008030E7">
        <w:rPr>
          <w:rFonts w:ascii="Times New Roman" w:hAnsi="Times New Roman"/>
          <w:sz w:val="24"/>
          <w:szCs w:val="24"/>
          <w:lang w:val="sq-AL"/>
        </w:rPr>
        <w:t>r t</w:t>
      </w:r>
      <w:r w:rsidR="00C334C1">
        <w:rPr>
          <w:rFonts w:ascii="Times New Roman" w:hAnsi="Times New Roman"/>
          <w:sz w:val="24"/>
          <w:szCs w:val="24"/>
          <w:lang w:val="sq-AL"/>
        </w:rPr>
        <w:t>ë</w:t>
      </w:r>
      <w:r w:rsidR="008030E7">
        <w:rPr>
          <w:rFonts w:ascii="Times New Roman" w:hAnsi="Times New Roman"/>
          <w:sz w:val="24"/>
          <w:szCs w:val="24"/>
          <w:lang w:val="sq-AL"/>
        </w:rPr>
        <w:t xml:space="preserve"> diferencuar dhe nuancuar m</w:t>
      </w:r>
      <w:r w:rsidR="00C334C1">
        <w:rPr>
          <w:rFonts w:ascii="Times New Roman" w:hAnsi="Times New Roman"/>
          <w:sz w:val="24"/>
          <w:szCs w:val="24"/>
          <w:lang w:val="sq-AL"/>
        </w:rPr>
        <w:t>ë</w:t>
      </w:r>
      <w:r w:rsidR="008030E7">
        <w:rPr>
          <w:rFonts w:ascii="Times New Roman" w:hAnsi="Times New Roman"/>
          <w:sz w:val="24"/>
          <w:szCs w:val="24"/>
          <w:lang w:val="sq-AL"/>
        </w:rPr>
        <w:t xml:space="preserve"> qart</w:t>
      </w:r>
      <w:r w:rsidR="00C334C1">
        <w:rPr>
          <w:rFonts w:ascii="Times New Roman" w:hAnsi="Times New Roman"/>
          <w:sz w:val="24"/>
          <w:szCs w:val="24"/>
          <w:lang w:val="sq-AL"/>
        </w:rPr>
        <w:t>ë</w:t>
      </w:r>
      <w:r w:rsidR="008030E7">
        <w:rPr>
          <w:rFonts w:ascii="Times New Roman" w:hAnsi="Times New Roman"/>
          <w:sz w:val="24"/>
          <w:szCs w:val="24"/>
          <w:lang w:val="sq-AL"/>
        </w:rPr>
        <w:t xml:space="preserve"> nivelet e performanc</w:t>
      </w:r>
      <w:r w:rsidR="00C334C1">
        <w:rPr>
          <w:rFonts w:ascii="Times New Roman" w:hAnsi="Times New Roman"/>
          <w:sz w:val="24"/>
          <w:szCs w:val="24"/>
          <w:lang w:val="sq-AL"/>
        </w:rPr>
        <w:t>ë</w:t>
      </w:r>
      <w:r w:rsidR="008030E7">
        <w:rPr>
          <w:rFonts w:ascii="Times New Roman" w:hAnsi="Times New Roman"/>
          <w:sz w:val="24"/>
          <w:szCs w:val="24"/>
          <w:lang w:val="sq-AL"/>
        </w:rPr>
        <w:t>s s</w:t>
      </w:r>
      <w:r w:rsidR="00C334C1">
        <w:rPr>
          <w:rFonts w:ascii="Times New Roman" w:hAnsi="Times New Roman"/>
          <w:sz w:val="24"/>
          <w:szCs w:val="24"/>
          <w:lang w:val="sq-AL"/>
        </w:rPr>
        <w:t>ë</w:t>
      </w:r>
      <w:r w:rsidR="008030E7">
        <w:rPr>
          <w:rFonts w:ascii="Times New Roman" w:hAnsi="Times New Roman"/>
          <w:sz w:val="24"/>
          <w:szCs w:val="24"/>
          <w:lang w:val="sq-AL"/>
        </w:rPr>
        <w:t xml:space="preserve"> n</w:t>
      </w:r>
      <w:r w:rsidR="00C334C1">
        <w:rPr>
          <w:rFonts w:ascii="Times New Roman" w:hAnsi="Times New Roman"/>
          <w:sz w:val="24"/>
          <w:szCs w:val="24"/>
          <w:lang w:val="sq-AL"/>
        </w:rPr>
        <w:t>ë</w:t>
      </w:r>
      <w:r w:rsidR="008030E7">
        <w:rPr>
          <w:rFonts w:ascii="Times New Roman" w:hAnsi="Times New Roman"/>
          <w:sz w:val="24"/>
          <w:szCs w:val="24"/>
          <w:lang w:val="sq-AL"/>
        </w:rPr>
        <w:t>pun</w:t>
      </w:r>
      <w:r w:rsidR="00C334C1">
        <w:rPr>
          <w:rFonts w:ascii="Times New Roman" w:hAnsi="Times New Roman"/>
          <w:sz w:val="24"/>
          <w:szCs w:val="24"/>
          <w:lang w:val="sq-AL"/>
        </w:rPr>
        <w:t>ë</w:t>
      </w:r>
      <w:r w:rsidR="008030E7">
        <w:rPr>
          <w:rFonts w:ascii="Times New Roman" w:hAnsi="Times New Roman"/>
          <w:sz w:val="24"/>
          <w:szCs w:val="24"/>
          <w:lang w:val="sq-AL"/>
        </w:rPr>
        <w:t>sve civil</w:t>
      </w:r>
      <w:r w:rsidR="00C334C1">
        <w:rPr>
          <w:rFonts w:ascii="Times New Roman" w:hAnsi="Times New Roman"/>
          <w:sz w:val="24"/>
          <w:szCs w:val="24"/>
          <w:lang w:val="sq-AL"/>
        </w:rPr>
        <w:t>ë</w:t>
      </w:r>
      <w:r w:rsidR="0018170A" w:rsidRPr="00493692">
        <w:rPr>
          <w:rFonts w:ascii="Times New Roman" w:hAnsi="Times New Roman"/>
          <w:sz w:val="24"/>
          <w:szCs w:val="24"/>
          <w:lang w:val="sq-AL"/>
        </w:rPr>
        <w:t>.</w:t>
      </w:r>
    </w:p>
    <w:p w14:paraId="1D70E134" w14:textId="77777777" w:rsidR="0018170A" w:rsidRPr="00493692" w:rsidRDefault="0018170A" w:rsidP="001A0E3F">
      <w:pPr>
        <w:spacing w:after="0" w:line="288" w:lineRule="auto"/>
        <w:jc w:val="both"/>
        <w:rPr>
          <w:rFonts w:ascii="Times New Roman" w:eastAsia="Times New Roman" w:hAnsi="Times New Roman"/>
          <w:noProof/>
          <w:sz w:val="24"/>
          <w:szCs w:val="24"/>
          <w:lang w:val="sq-AL"/>
        </w:rPr>
      </w:pPr>
    </w:p>
    <w:p w14:paraId="7401DADC" w14:textId="5C3E32DD" w:rsidR="0030050F" w:rsidRDefault="0018170A" w:rsidP="0030050F">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Përveç ndryshimeve të mësipërme sistemike në ligjin për nëpunësin civil, projektligji i paraq</w:t>
      </w:r>
      <w:r w:rsidR="00802FE3" w:rsidRPr="00493692">
        <w:rPr>
          <w:rFonts w:ascii="Times New Roman" w:eastAsia="Times New Roman" w:hAnsi="Times New Roman"/>
          <w:noProof/>
          <w:sz w:val="24"/>
          <w:szCs w:val="24"/>
          <w:lang w:val="sq-AL"/>
        </w:rPr>
        <w:t>i</w:t>
      </w:r>
      <w:r w:rsidRPr="00493692">
        <w:rPr>
          <w:rFonts w:ascii="Times New Roman" w:eastAsia="Times New Roman" w:hAnsi="Times New Roman"/>
          <w:noProof/>
          <w:sz w:val="24"/>
          <w:szCs w:val="24"/>
          <w:lang w:val="sq-AL"/>
        </w:rPr>
        <w:t>tur parashikon dhe një seri tjetër nd</w:t>
      </w:r>
      <w:r w:rsidR="00802FE3" w:rsidRPr="00493692">
        <w:rPr>
          <w:rFonts w:ascii="Times New Roman" w:eastAsia="Times New Roman" w:hAnsi="Times New Roman"/>
          <w:noProof/>
          <w:sz w:val="24"/>
          <w:szCs w:val="24"/>
          <w:lang w:val="sq-AL"/>
        </w:rPr>
        <w:t>ërhyrjesh rregulluese të cilat synojnë qartësimin e procedurave, interpretimin e duhur të normave dhe integrimin e interpretimeve nga praktika gjyqësore e këtyre viteve. Këto ndryshime janë ilustruar më poshtë në Seksionin VI të këtij relacioni.</w:t>
      </w:r>
    </w:p>
    <w:p w14:paraId="048B052D" w14:textId="77777777" w:rsidR="004D4D12" w:rsidRPr="00493692" w:rsidRDefault="004D4D12" w:rsidP="004D4D12">
      <w:pPr>
        <w:spacing w:after="0" w:line="288" w:lineRule="auto"/>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IV. VLERËSIMI I LIGJSHMËRISË, KUSHTETUTSHMËRISË DHE HARMONIZIMI ME LEGJISLACIONIN NË FUQI VENDAS E NDËRKOMBËTAR</w:t>
      </w:r>
    </w:p>
    <w:p w14:paraId="64524AEA" w14:textId="77777777" w:rsidR="004D4D12" w:rsidRPr="00493692" w:rsidRDefault="004D4D12" w:rsidP="004D4D12">
      <w:pPr>
        <w:spacing w:after="0" w:line="288" w:lineRule="auto"/>
        <w:jc w:val="both"/>
        <w:rPr>
          <w:rFonts w:ascii="Times New Roman" w:eastAsia="Times New Roman" w:hAnsi="Times New Roman"/>
          <w:b/>
          <w:noProof/>
          <w:sz w:val="24"/>
          <w:szCs w:val="24"/>
          <w:lang w:val="sq-AL"/>
        </w:rPr>
      </w:pPr>
    </w:p>
    <w:p w14:paraId="55E277BB" w14:textId="753FE874" w:rsidR="004D4D12" w:rsidRPr="00493692" w:rsidRDefault="004D4D12" w:rsidP="0099743A">
      <w:p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Projektligji është hartuar në mbështetje të neneve 81, pika 2, 83, pika 1 dhe 107, të Kushtetutës së Republikës së Shqipërisë. </w:t>
      </w:r>
    </w:p>
    <w:p w14:paraId="6EC4EDF6" w14:textId="77777777" w:rsidR="004D4D12" w:rsidRPr="00493692" w:rsidRDefault="004D4D12" w:rsidP="004D4D12">
      <w:pPr>
        <w:spacing w:after="0"/>
        <w:jc w:val="both"/>
        <w:rPr>
          <w:rFonts w:ascii="Times New Roman" w:eastAsia="Times New Roman" w:hAnsi="Times New Roman"/>
          <w:noProof/>
          <w:sz w:val="24"/>
          <w:szCs w:val="24"/>
          <w:lang w:val="sq-AL"/>
        </w:rPr>
      </w:pPr>
    </w:p>
    <w:p w14:paraId="6C18379E" w14:textId="77777777" w:rsidR="004D4D12" w:rsidRPr="00493692" w:rsidRDefault="004D4D12" w:rsidP="004D4D12">
      <w:pPr>
        <w:pStyle w:val="ColorfulList-Accent11"/>
        <w:spacing w:after="0" w:line="288" w:lineRule="auto"/>
        <w:ind w:left="0"/>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 xml:space="preserve">V. VLERËSIMI I SHKALLËS SË PËRAFRIMIT ME </w:t>
      </w:r>
      <w:r w:rsidRPr="00493692">
        <w:rPr>
          <w:rFonts w:ascii="Times New Roman" w:eastAsia="Times New Roman" w:hAnsi="Times New Roman"/>
          <w:b/>
          <w:i/>
          <w:noProof/>
          <w:sz w:val="24"/>
          <w:szCs w:val="24"/>
          <w:lang w:val="sq-AL"/>
        </w:rPr>
        <w:t xml:space="preserve">ACQUIS COMMUNAUTAIRE </w:t>
      </w:r>
      <w:r w:rsidRPr="00493692">
        <w:rPr>
          <w:rFonts w:ascii="Times New Roman" w:eastAsia="Times New Roman" w:hAnsi="Times New Roman"/>
          <w:b/>
          <w:noProof/>
          <w:sz w:val="24"/>
          <w:szCs w:val="24"/>
          <w:lang w:val="sq-AL"/>
        </w:rPr>
        <w:t>(PËR PROJEKTAKTET NORMATIVE)</w:t>
      </w:r>
    </w:p>
    <w:p w14:paraId="781A9DCF" w14:textId="77777777" w:rsidR="004D4D12" w:rsidRPr="00493692" w:rsidRDefault="004D4D12" w:rsidP="004D4D12">
      <w:pPr>
        <w:pStyle w:val="ColorfulList-Accent11"/>
        <w:spacing w:after="0" w:line="288" w:lineRule="auto"/>
        <w:ind w:left="0"/>
        <w:jc w:val="both"/>
        <w:rPr>
          <w:rFonts w:ascii="Times New Roman" w:eastAsia="Times New Roman" w:hAnsi="Times New Roman"/>
          <w:noProof/>
          <w:sz w:val="24"/>
          <w:szCs w:val="24"/>
          <w:lang w:val="sq-AL"/>
        </w:rPr>
      </w:pPr>
    </w:p>
    <w:p w14:paraId="30250051" w14:textId="09112883" w:rsidR="004D4D12" w:rsidRDefault="004D4D12" w:rsidP="004D4D12">
      <w:pPr>
        <w:pStyle w:val="ColorfulList-Accent11"/>
        <w:spacing w:after="0"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Projektligji nuk synon përafrimin e ndonjë akti pjesë e acquis communautaire. Projektligji është parashikuar si ndërhyrje në Udhërrëfyesin për Grupkapitullin I – Themeloret, </w:t>
      </w:r>
      <w:r w:rsidR="008030E7">
        <w:rPr>
          <w:rFonts w:ascii="Times New Roman" w:eastAsia="Times New Roman" w:hAnsi="Times New Roman"/>
          <w:noProof/>
          <w:sz w:val="24"/>
          <w:szCs w:val="24"/>
          <w:lang w:val="sq-AL"/>
        </w:rPr>
        <w:t>si nj</w:t>
      </w:r>
      <w:r w:rsidR="00C334C1">
        <w:rPr>
          <w:rFonts w:ascii="Times New Roman" w:eastAsia="Times New Roman" w:hAnsi="Times New Roman"/>
          <w:noProof/>
          <w:sz w:val="24"/>
          <w:szCs w:val="24"/>
          <w:lang w:val="sq-AL"/>
        </w:rPr>
        <w:t>ë</w:t>
      </w:r>
      <w:r w:rsidR="008030E7">
        <w:rPr>
          <w:rFonts w:ascii="Times New Roman" w:eastAsia="Times New Roman" w:hAnsi="Times New Roman"/>
          <w:noProof/>
          <w:sz w:val="24"/>
          <w:szCs w:val="24"/>
          <w:lang w:val="sq-AL"/>
        </w:rPr>
        <w:t xml:space="preserve"> nga piketat hap</w:t>
      </w:r>
      <w:r w:rsidR="00C334C1">
        <w:rPr>
          <w:rFonts w:ascii="Times New Roman" w:eastAsia="Times New Roman" w:hAnsi="Times New Roman"/>
          <w:noProof/>
          <w:sz w:val="24"/>
          <w:szCs w:val="24"/>
          <w:lang w:val="sq-AL"/>
        </w:rPr>
        <w:t>ë</w:t>
      </w:r>
      <w:r w:rsidR="008030E7">
        <w:rPr>
          <w:rFonts w:ascii="Times New Roman" w:eastAsia="Times New Roman" w:hAnsi="Times New Roman"/>
          <w:noProof/>
          <w:sz w:val="24"/>
          <w:szCs w:val="24"/>
          <w:lang w:val="sq-AL"/>
        </w:rPr>
        <w:t>se p</w:t>
      </w:r>
      <w:r w:rsidR="00C334C1">
        <w:rPr>
          <w:rFonts w:ascii="Times New Roman" w:eastAsia="Times New Roman" w:hAnsi="Times New Roman"/>
          <w:noProof/>
          <w:sz w:val="24"/>
          <w:szCs w:val="24"/>
          <w:lang w:val="sq-AL"/>
        </w:rPr>
        <w:t>ë</w:t>
      </w:r>
      <w:r w:rsidR="008030E7">
        <w:rPr>
          <w:rFonts w:ascii="Times New Roman" w:eastAsia="Times New Roman" w:hAnsi="Times New Roman"/>
          <w:noProof/>
          <w:sz w:val="24"/>
          <w:szCs w:val="24"/>
          <w:lang w:val="sq-AL"/>
        </w:rPr>
        <w:t>r Grup-kapitullin e Par</w:t>
      </w:r>
      <w:r w:rsidR="00C334C1">
        <w:rPr>
          <w:rFonts w:ascii="Times New Roman" w:eastAsia="Times New Roman" w:hAnsi="Times New Roman"/>
          <w:noProof/>
          <w:sz w:val="24"/>
          <w:szCs w:val="24"/>
          <w:lang w:val="sq-AL"/>
        </w:rPr>
        <w:t>ë</w:t>
      </w:r>
      <w:r w:rsidR="008030E7">
        <w:rPr>
          <w:rFonts w:ascii="Times New Roman" w:eastAsia="Times New Roman" w:hAnsi="Times New Roman"/>
          <w:noProof/>
          <w:sz w:val="24"/>
          <w:szCs w:val="24"/>
          <w:lang w:val="sq-AL"/>
        </w:rPr>
        <w:t xml:space="preserve"> - Themeloret </w:t>
      </w:r>
      <w:r w:rsidRPr="00493692">
        <w:rPr>
          <w:rFonts w:ascii="Times New Roman" w:eastAsia="Times New Roman" w:hAnsi="Times New Roman"/>
          <w:noProof/>
          <w:sz w:val="24"/>
          <w:szCs w:val="24"/>
          <w:lang w:val="sq-AL"/>
        </w:rPr>
        <w:t>për antarësimin e Shqipërisë në BE.</w:t>
      </w:r>
    </w:p>
    <w:p w14:paraId="53008FC7" w14:textId="77777777" w:rsidR="001A0E3F" w:rsidRPr="00493692" w:rsidRDefault="001A0E3F" w:rsidP="004D4D12">
      <w:pPr>
        <w:pStyle w:val="ColorfulList-Accent11"/>
        <w:spacing w:after="0" w:line="288" w:lineRule="auto"/>
        <w:ind w:left="0"/>
        <w:jc w:val="both"/>
        <w:rPr>
          <w:rFonts w:ascii="Times New Roman" w:eastAsia="Times New Roman" w:hAnsi="Times New Roman"/>
          <w:noProof/>
          <w:sz w:val="24"/>
          <w:szCs w:val="24"/>
          <w:lang w:val="sq-AL"/>
        </w:rPr>
      </w:pPr>
    </w:p>
    <w:p w14:paraId="4242140E" w14:textId="77777777" w:rsidR="004D4D12" w:rsidRPr="00493692" w:rsidRDefault="004D4D12" w:rsidP="004D4D12">
      <w:pPr>
        <w:pStyle w:val="ColorfulList-Accent11"/>
        <w:spacing w:after="0" w:line="288" w:lineRule="auto"/>
        <w:ind w:left="0"/>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VI. PËRMBLEDHJE SHPJEGUESE E PËRMBAJTJES SË PROJEKTAKTIT</w:t>
      </w:r>
    </w:p>
    <w:p w14:paraId="7C083BB8" w14:textId="77777777" w:rsidR="004D4D12" w:rsidRPr="00493692" w:rsidRDefault="004D4D12" w:rsidP="004D4D12">
      <w:pPr>
        <w:pStyle w:val="ColorfulList-Accent11"/>
        <w:spacing w:after="0" w:line="288" w:lineRule="auto"/>
        <w:ind w:left="0"/>
        <w:jc w:val="both"/>
        <w:rPr>
          <w:rFonts w:ascii="Times New Roman" w:eastAsia="Times New Roman" w:hAnsi="Times New Roman"/>
          <w:b/>
          <w:noProof/>
          <w:sz w:val="24"/>
          <w:szCs w:val="24"/>
          <w:lang w:val="sq-AL"/>
        </w:rPr>
      </w:pPr>
    </w:p>
    <w:p w14:paraId="62E7EB7E" w14:textId="192CC971" w:rsidR="004D4D12" w:rsidRPr="00493692" w:rsidRDefault="004D4D12" w:rsidP="004D4D12">
      <w:pPr>
        <w:pStyle w:val="ColorfulList-Accent11"/>
        <w:spacing w:after="0"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Ky projektligj propozohet nga </w:t>
      </w:r>
      <w:r w:rsidR="00B51E5B" w:rsidRPr="00493692">
        <w:rPr>
          <w:rFonts w:ascii="Times New Roman" w:eastAsia="Times New Roman" w:hAnsi="Times New Roman"/>
          <w:noProof/>
          <w:sz w:val="24"/>
          <w:szCs w:val="24"/>
          <w:lang w:val="sq-AL"/>
        </w:rPr>
        <w:t xml:space="preserve">Ministri i Shtetit për Administratën Publike dhe Antikorrupsionin dhe është hartuar nga Departamenti i Administratës Publike, në konsultim me institucione të tjera të administratës shtetërore dhe me Komisionerin për </w:t>
      </w:r>
      <w:r w:rsidR="00593D71">
        <w:rPr>
          <w:rFonts w:ascii="Times New Roman" w:eastAsia="Times New Roman" w:hAnsi="Times New Roman"/>
          <w:noProof/>
          <w:sz w:val="24"/>
          <w:szCs w:val="24"/>
          <w:lang w:val="sq-AL"/>
        </w:rPr>
        <w:t>Mbikëqyrjen</w:t>
      </w:r>
      <w:r w:rsidR="00B51E5B" w:rsidRPr="00493692">
        <w:rPr>
          <w:rFonts w:ascii="Times New Roman" w:eastAsia="Times New Roman" w:hAnsi="Times New Roman"/>
          <w:noProof/>
          <w:sz w:val="24"/>
          <w:szCs w:val="24"/>
          <w:lang w:val="sq-AL"/>
        </w:rPr>
        <w:t xml:space="preserve"> e Shërbimit Civil</w:t>
      </w:r>
      <w:r w:rsidRPr="00493692">
        <w:rPr>
          <w:rFonts w:ascii="Times New Roman" w:eastAsia="Times New Roman" w:hAnsi="Times New Roman"/>
          <w:noProof/>
          <w:sz w:val="24"/>
          <w:szCs w:val="24"/>
          <w:lang w:val="sq-AL"/>
        </w:rPr>
        <w:t xml:space="preserve">. </w:t>
      </w:r>
      <w:r w:rsidR="00B51E5B" w:rsidRPr="00493692">
        <w:rPr>
          <w:rFonts w:ascii="Times New Roman" w:eastAsia="Times New Roman" w:hAnsi="Times New Roman"/>
          <w:noProof/>
          <w:sz w:val="24"/>
          <w:szCs w:val="24"/>
          <w:lang w:val="sq-AL"/>
        </w:rPr>
        <w:t>Tryeza konsultimi janë zhvilluar edhe me përfaqësues të institucioneve qendrore të pavarura dhe ato të vetëqeverisjes vendore. Në hartimin e projektit kanë kontribuar edhe ekspertët e projektit EU4GG, të financuar nga Komisioni i Bashkimit Evropian</w:t>
      </w:r>
      <w:r w:rsidR="004444B0">
        <w:rPr>
          <w:rFonts w:ascii="Times New Roman" w:eastAsia="Times New Roman" w:hAnsi="Times New Roman"/>
          <w:noProof/>
          <w:sz w:val="24"/>
          <w:szCs w:val="24"/>
          <w:lang w:val="sq-AL"/>
        </w:rPr>
        <w:t xml:space="preserve"> si dhe ekspert</w:t>
      </w:r>
      <w:r w:rsidR="008030E7">
        <w:rPr>
          <w:rFonts w:ascii="Times New Roman" w:eastAsia="Times New Roman" w:hAnsi="Times New Roman"/>
          <w:noProof/>
          <w:sz w:val="24"/>
          <w:szCs w:val="24"/>
          <w:lang w:val="sq-AL"/>
        </w:rPr>
        <w:t>ë</w:t>
      </w:r>
      <w:r w:rsidR="004444B0">
        <w:rPr>
          <w:rFonts w:ascii="Times New Roman" w:eastAsia="Times New Roman" w:hAnsi="Times New Roman"/>
          <w:noProof/>
          <w:sz w:val="24"/>
          <w:szCs w:val="24"/>
          <w:lang w:val="sq-AL"/>
        </w:rPr>
        <w:t>t e OECD/SIGMA.</w:t>
      </w:r>
    </w:p>
    <w:p w14:paraId="76421F1B" w14:textId="77777777" w:rsidR="004D4D12" w:rsidRPr="00493692" w:rsidRDefault="004D4D12" w:rsidP="004D4D12">
      <w:pPr>
        <w:pStyle w:val="ColorfulList-Accent11"/>
        <w:spacing w:after="0" w:line="288" w:lineRule="auto"/>
        <w:ind w:left="0"/>
        <w:jc w:val="both"/>
        <w:rPr>
          <w:rFonts w:ascii="Times New Roman" w:eastAsia="Times New Roman" w:hAnsi="Times New Roman"/>
          <w:noProof/>
          <w:sz w:val="24"/>
          <w:szCs w:val="24"/>
          <w:lang w:val="sq-AL"/>
        </w:rPr>
      </w:pPr>
    </w:p>
    <w:p w14:paraId="61B042F2" w14:textId="33BB5AE1" w:rsidR="004D4D12" w:rsidRPr="00493692" w:rsidRDefault="004D4D12" w:rsidP="004D4D12">
      <w:pPr>
        <w:pStyle w:val="ColorfulList-Accent11"/>
        <w:spacing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Projektligji ka </w:t>
      </w:r>
      <w:r w:rsidR="00B51E5B" w:rsidRPr="00493692">
        <w:rPr>
          <w:rFonts w:ascii="Times New Roman" w:eastAsia="Times New Roman" w:hAnsi="Times New Roman"/>
          <w:noProof/>
          <w:sz w:val="24"/>
          <w:szCs w:val="24"/>
          <w:lang w:val="sq-AL"/>
        </w:rPr>
        <w:t>4</w:t>
      </w:r>
      <w:r w:rsidR="005C4899">
        <w:rPr>
          <w:rFonts w:ascii="Times New Roman" w:eastAsia="Times New Roman" w:hAnsi="Times New Roman"/>
          <w:noProof/>
          <w:sz w:val="24"/>
          <w:szCs w:val="24"/>
          <w:lang w:val="sq-AL"/>
        </w:rPr>
        <w:t>4</w:t>
      </w:r>
      <w:r w:rsidRPr="00493692">
        <w:rPr>
          <w:rFonts w:ascii="Times New Roman" w:eastAsia="Times New Roman" w:hAnsi="Times New Roman"/>
          <w:noProof/>
          <w:sz w:val="24"/>
          <w:szCs w:val="24"/>
          <w:lang w:val="sq-AL"/>
        </w:rPr>
        <w:t xml:space="preserve"> nene, që propozojnë: </w:t>
      </w:r>
    </w:p>
    <w:p w14:paraId="551BD152" w14:textId="1B2B071A" w:rsidR="006132F7" w:rsidRPr="00493692" w:rsidRDefault="006132F7" w:rsidP="004D4D12">
      <w:pPr>
        <w:pStyle w:val="ColorfulList-Accent11"/>
        <w:spacing w:line="288" w:lineRule="auto"/>
        <w:ind w:left="0"/>
        <w:jc w:val="both"/>
        <w:rPr>
          <w:rFonts w:ascii="Times New Roman" w:hAnsi="Times New Roman"/>
          <w:bCs/>
          <w:noProof/>
          <w:sz w:val="24"/>
          <w:szCs w:val="24"/>
          <w:lang w:val="sq-AL"/>
        </w:rPr>
      </w:pPr>
      <w:r w:rsidRPr="00493692">
        <w:rPr>
          <w:rFonts w:ascii="Times New Roman" w:eastAsia="Times New Roman" w:hAnsi="Times New Roman"/>
          <w:i/>
          <w:iCs/>
          <w:noProof/>
          <w:sz w:val="24"/>
          <w:szCs w:val="24"/>
          <w:u w:val="single"/>
          <w:lang w:val="sq-AL"/>
        </w:rPr>
        <w:t>Neni 1</w:t>
      </w:r>
      <w:r w:rsidRPr="00493692">
        <w:rPr>
          <w:rFonts w:ascii="Times New Roman" w:eastAsia="Times New Roman" w:hAnsi="Times New Roman"/>
          <w:noProof/>
          <w:sz w:val="24"/>
          <w:szCs w:val="24"/>
          <w:lang w:val="sq-AL"/>
        </w:rPr>
        <w:t xml:space="preserve">: Propozon </w:t>
      </w:r>
      <w:r w:rsidR="007248B6" w:rsidRPr="00493692">
        <w:rPr>
          <w:rFonts w:ascii="Times New Roman" w:eastAsia="Times New Roman" w:hAnsi="Times New Roman"/>
          <w:noProof/>
          <w:sz w:val="24"/>
          <w:szCs w:val="24"/>
          <w:lang w:val="sq-AL"/>
        </w:rPr>
        <w:t>dy</w:t>
      </w:r>
      <w:r w:rsidRPr="00493692">
        <w:rPr>
          <w:rFonts w:ascii="Times New Roman" w:eastAsia="Times New Roman" w:hAnsi="Times New Roman"/>
          <w:noProof/>
          <w:sz w:val="24"/>
          <w:szCs w:val="24"/>
          <w:lang w:val="sq-AL"/>
        </w:rPr>
        <w:t xml:space="preserve"> ndryshim</w:t>
      </w:r>
      <w:r w:rsidR="007248B6" w:rsidRPr="00493692">
        <w:rPr>
          <w:rFonts w:ascii="Times New Roman" w:eastAsia="Times New Roman" w:hAnsi="Times New Roman"/>
          <w:noProof/>
          <w:sz w:val="24"/>
          <w:szCs w:val="24"/>
          <w:lang w:val="sq-AL"/>
        </w:rPr>
        <w:t>e</w:t>
      </w:r>
      <w:r w:rsidRPr="00493692">
        <w:rPr>
          <w:rFonts w:ascii="Times New Roman" w:eastAsia="Times New Roman" w:hAnsi="Times New Roman"/>
          <w:noProof/>
          <w:sz w:val="24"/>
          <w:szCs w:val="24"/>
          <w:lang w:val="sq-AL"/>
        </w:rPr>
        <w:t xml:space="preserve"> në nenin 2 të ligjit aktual</w:t>
      </w:r>
      <w:r w:rsidR="007248B6" w:rsidRPr="00493692">
        <w:rPr>
          <w:rFonts w:ascii="Times New Roman" w:eastAsia="Times New Roman" w:hAnsi="Times New Roman"/>
          <w:noProof/>
          <w:sz w:val="24"/>
          <w:szCs w:val="24"/>
          <w:lang w:val="sq-AL"/>
        </w:rPr>
        <w:t>. Ndryshimi i parë - n</w:t>
      </w:r>
      <w:r w:rsidR="007248B6" w:rsidRPr="00493692">
        <w:rPr>
          <w:rFonts w:ascii="Times New Roman" w:hAnsi="Times New Roman"/>
          <w:bCs/>
          <w:noProof/>
          <w:sz w:val="24"/>
          <w:szCs w:val="24"/>
          <w:lang w:val="sq-AL"/>
        </w:rPr>
        <w:t>ë shkronjën “b”, fjalët “ministri përgjegjës për administratën publike...”, zëvendësohen me fjalën “ministrit...”, me qëllim që të gjithë ministrat të jenë përjashtuar nga fusha e veprimit të LNC.</w:t>
      </w:r>
    </w:p>
    <w:p w14:paraId="4EC9616D" w14:textId="73B15615" w:rsidR="007248B6" w:rsidRPr="00493692" w:rsidRDefault="007248B6" w:rsidP="007248B6">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Shtohet shkronja “ll” me një përjashtim tjetër nga fusha e veprimit të ligjit të </w:t>
      </w:r>
      <w:r w:rsidRPr="00493692">
        <w:rPr>
          <w:rFonts w:ascii="Times New Roman" w:eastAsia="Times New Roman" w:hAnsi="Times New Roman"/>
          <w:i/>
          <w:noProof/>
          <w:sz w:val="24"/>
          <w:szCs w:val="24"/>
          <w:lang w:val="sq-AL"/>
        </w:rPr>
        <w:t>“personelit të institucioneve të administratës publike që sipas aktit të tyre të krijimit, organizimit e funksionimit do të kryejnë funksionet e tyre për një periudhë të përkohshme</w:t>
      </w:r>
      <w:r w:rsidRPr="00493692">
        <w:rPr>
          <w:rFonts w:ascii="Times New Roman" w:eastAsia="Times New Roman" w:hAnsi="Times New Roman"/>
          <w:noProof/>
          <w:sz w:val="24"/>
          <w:szCs w:val="24"/>
          <w:lang w:val="sq-AL"/>
        </w:rPr>
        <w:t xml:space="preserve">” për arsye se: </w:t>
      </w:r>
    </w:p>
    <w:p w14:paraId="1EAB7CD9" w14:textId="4666ACD4" w:rsidR="007248B6" w:rsidRPr="00493692" w:rsidRDefault="007248B6" w:rsidP="007248B6">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lastRenderedPageBreak/>
        <w:t xml:space="preserve">Marrëdhënia juridike e shërbimit civil është një marrëdhënie e “përhershme”, jo një marrëdhënie që lidhet për një afat të caktuar kohe, gjë që presupozon që është një marrëdhënie e qëndrueshme dhe jo e cënuar nga përkohshmëria e kryerjes së një funksioni të caktuar. </w:t>
      </w:r>
    </w:p>
    <w:p w14:paraId="33E15A0A" w14:textId="77777777" w:rsidR="007248B6" w:rsidRPr="00493692" w:rsidRDefault="007248B6" w:rsidP="007248B6">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Kjo marrëdhënie, sipas ligjit, mund të zgjidhet (përveç rasteve të dorëheqjes, plotësimit të moshës së pensionit, dënimit me vendim gjyqësor të formës së prerë, një shkeljeje disiplinore shumë të rëndë, refuzimit për rikthimin nga pezullimi për shkaqe të paarsyeshme), edhe në rastin e ristrukturimit dhe mbylljes së institucionit, gjë që nënkupton jo zhdukjen e funksionit për të cilin është krijuar institucioni, por kalimin e tij në një institucion tjetër apo bashkimin e institucioneve. Në këtë rast të fundit, sipas nenit 50 të ligjit, nuk lejohet lirimi nga shërbimi civil, me përjashtim të rasteve kur, si pasojë e këtyre procedurave, ka shkurtim të numrit të përgjithshëm të nëpunësve civilë dhe transferimi në një pozicion tjetër të së njëjtës kategori, është i pamundur. Po sipas këtij neni, nëpunësi civil që lirohet për shkak të ristrukturimit apo mbylljës së institucionit dëmshpërblehet në varësi të vjetërsisë së tij në shërbimin civil. Pra, ristrukturimi apo mbyllja e një institucioni sjell pasojë financiare në buxhetin e shtetit.  </w:t>
      </w:r>
    </w:p>
    <w:p w14:paraId="0A0C62AE" w14:textId="6747F6DD" w:rsidR="007248B6" w:rsidRPr="00493692" w:rsidRDefault="007248B6" w:rsidP="007248B6">
      <w:pPr>
        <w:pStyle w:val="ColorfulList-Accent11"/>
        <w:spacing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Si rrjedhim, nisur nga natyra e marrëdhënies së shërbimit civil (jo e përkohëshme), si dhe nga pasoja financiare (efekte financiare shtesë në buxhetin e shtetit) që ka lirimi i nëpunësit civil për shkak të ristrukturimit apo mbylljes së institucionit, propozohet që nëpunësit e institucioneve të cilat që në krijimin e tyre, konceptohen si të përkohëshme të mos jenë pjesë e fushës së veprimit të këtij ligji.</w:t>
      </w:r>
    </w:p>
    <w:p w14:paraId="7B7FAC6E" w14:textId="77777777" w:rsidR="006132F7" w:rsidRPr="00493692" w:rsidRDefault="006132F7" w:rsidP="006A59D9">
      <w:pPr>
        <w:pStyle w:val="ColorfulList-Accent11"/>
        <w:spacing w:before="240" w:line="288" w:lineRule="auto"/>
        <w:ind w:left="0"/>
        <w:jc w:val="both"/>
        <w:rPr>
          <w:rFonts w:ascii="Times New Roman" w:eastAsia="Times New Roman" w:hAnsi="Times New Roman"/>
          <w:noProof/>
          <w:sz w:val="24"/>
          <w:szCs w:val="24"/>
          <w:lang w:val="sq-AL"/>
        </w:rPr>
      </w:pPr>
    </w:p>
    <w:p w14:paraId="3789232D" w14:textId="3E575859" w:rsidR="006A59D9" w:rsidRPr="00493692" w:rsidRDefault="006A59D9" w:rsidP="006A59D9">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2</w:t>
      </w:r>
      <w:r w:rsidRPr="00493692">
        <w:rPr>
          <w:rFonts w:ascii="Times New Roman" w:eastAsia="Times New Roman" w:hAnsi="Times New Roman"/>
          <w:noProof/>
          <w:sz w:val="24"/>
          <w:szCs w:val="24"/>
          <w:lang w:val="sq-AL"/>
        </w:rPr>
        <w:t>: Propozon disa ndryshime në nenin 3 të ligjit bazë</w:t>
      </w:r>
      <w:r w:rsidR="00C31A31" w:rsidRPr="00493692">
        <w:rPr>
          <w:rFonts w:ascii="Times New Roman" w:eastAsia="Times New Roman" w:hAnsi="Times New Roman"/>
          <w:noProof/>
          <w:sz w:val="24"/>
          <w:szCs w:val="24"/>
          <w:lang w:val="sq-AL"/>
        </w:rPr>
        <w:t>:</w:t>
      </w:r>
    </w:p>
    <w:p w14:paraId="3E51B34E" w14:textId="39F4F86D" w:rsidR="006A59D9" w:rsidRPr="00493692" w:rsidRDefault="006A59D9" w:rsidP="006A59D9">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Ndryshimi i parë </w:t>
      </w:r>
      <w:r w:rsidR="002E777F" w:rsidRPr="00493692">
        <w:rPr>
          <w:rFonts w:ascii="Times New Roman" w:eastAsia="Times New Roman" w:hAnsi="Times New Roman"/>
          <w:noProof/>
          <w:sz w:val="24"/>
          <w:szCs w:val="24"/>
          <w:lang w:val="sq-AL"/>
        </w:rPr>
        <w:t>propozon h</w:t>
      </w:r>
      <w:r w:rsidRPr="00493692">
        <w:rPr>
          <w:rFonts w:ascii="Times New Roman" w:eastAsia="Times New Roman" w:hAnsi="Times New Roman"/>
          <w:noProof/>
          <w:sz w:val="24"/>
          <w:szCs w:val="24"/>
          <w:lang w:val="sq-AL"/>
        </w:rPr>
        <w:t>eqj</w:t>
      </w:r>
      <w:r w:rsidR="002E777F" w:rsidRPr="00493692">
        <w:rPr>
          <w:rFonts w:ascii="Times New Roman" w:eastAsia="Times New Roman" w:hAnsi="Times New Roman"/>
          <w:noProof/>
          <w:sz w:val="24"/>
          <w:szCs w:val="24"/>
          <w:lang w:val="sq-AL"/>
        </w:rPr>
        <w:t>en</w:t>
      </w:r>
      <w:r w:rsidRPr="00493692">
        <w:rPr>
          <w:rFonts w:ascii="Times New Roman" w:eastAsia="Times New Roman" w:hAnsi="Times New Roman"/>
          <w:noProof/>
          <w:sz w:val="24"/>
          <w:szCs w:val="24"/>
          <w:lang w:val="sq-AL"/>
        </w:rPr>
        <w:t xml:space="preserve"> nga pika 1, e nenit 3, e “punonjësit të policisë”. Ky është një rregullim teknik, pasi në nenin 2, të ligjit 152/2013, të ndryshuar përcaktohet që përjashtohen nga fusha e veprimit të tij </w:t>
      </w:r>
      <w:r w:rsidRPr="00493692">
        <w:rPr>
          <w:rFonts w:ascii="Times New Roman" w:eastAsia="Times New Roman" w:hAnsi="Times New Roman"/>
          <w:i/>
          <w:noProof/>
          <w:sz w:val="24"/>
          <w:szCs w:val="24"/>
          <w:u w:val="single"/>
          <w:lang w:val="sq-AL"/>
        </w:rPr>
        <w:t>“punonjësit që realizojnë atributet e agjentit/oficerit të Policisë Gjyqësore dhe ata që sipas ligjit lejohet të mbajnë armë”</w:t>
      </w:r>
      <w:r w:rsidRPr="00493692">
        <w:rPr>
          <w:rFonts w:ascii="Times New Roman" w:eastAsia="Times New Roman" w:hAnsi="Times New Roman"/>
          <w:noProof/>
          <w:sz w:val="24"/>
          <w:szCs w:val="24"/>
          <w:lang w:val="sq-AL"/>
        </w:rPr>
        <w:t xml:space="preserve">. Si rrjedhim, punonjësit e policisë (dhe këtu bëhet fjalë për punonjësit me grada policore), të cilët sipas ligjit për Policinë e Shtetit janë punonjës që lejohen të mbajnë armë e që realizojnë edhe atribute të agjentit/oficerit të policisë gjyqësore, praktikisht nuk mund të jenë nëpunës civilë, sipas nenit 2, të ligjit aktualisht në fuqi. </w:t>
      </w:r>
    </w:p>
    <w:p w14:paraId="2E628263" w14:textId="45132109" w:rsidR="002E777F" w:rsidRPr="00493692" w:rsidRDefault="002E777F" w:rsidP="006A59D9">
      <w:pPr>
        <w:spacing w:line="288" w:lineRule="auto"/>
        <w:jc w:val="both"/>
        <w:rPr>
          <w:rFonts w:ascii="Times New Roman" w:eastAsia="Times New Roman" w:hAnsi="Times New Roman"/>
          <w:noProof/>
          <w:sz w:val="24"/>
          <w:szCs w:val="24"/>
          <w:lang w:val="sq-AL"/>
        </w:rPr>
      </w:pPr>
      <w:r w:rsidRPr="00493692">
        <w:rPr>
          <w:rFonts w:ascii="Times New Roman" w:hAnsi="Times New Roman"/>
          <w:bCs/>
          <w:noProof/>
          <w:sz w:val="24"/>
          <w:szCs w:val="24"/>
          <w:lang w:val="sq-AL"/>
        </w:rPr>
        <w:t>Në pikën 3, shkronja ç, janë shtuar fjalët: “</w:t>
      </w:r>
      <w:r w:rsidRPr="00493692">
        <w:rPr>
          <w:rFonts w:ascii="Times New Roman" w:hAnsi="Times New Roman"/>
          <w:sz w:val="24"/>
          <w:szCs w:val="24"/>
          <w:lang w:val="sq-AL"/>
        </w:rPr>
        <w:t>apo përgjegjësitë për masat disiplinore”, si një mundësi për rregullim nga ligji i posaçëm, në rastet e rregullimeve të instituteve të ndryshme të menaxhimit të burimeve njerëzore.</w:t>
      </w:r>
    </w:p>
    <w:p w14:paraId="52EA6727" w14:textId="0AB3A2DB" w:rsidR="006A59D9" w:rsidRPr="00493692" w:rsidRDefault="002E777F" w:rsidP="006A59D9">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Ndryshimi i tretë lidhet me aplikimin e procedurës së atestimit edhe për kandidatët për punësim në institucionet e administratës publike</w:t>
      </w:r>
      <w:r w:rsidR="00C31A31"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të cilat i rregullojnë marrëdhëniet e punësimit me ligje të tjera nga LNC, për sa kohë që </w:t>
      </w:r>
      <w:r w:rsidR="00C31A31" w:rsidRPr="00493692">
        <w:rPr>
          <w:rFonts w:ascii="Times New Roman" w:eastAsia="Times New Roman" w:hAnsi="Times New Roman"/>
          <w:noProof/>
          <w:sz w:val="24"/>
          <w:szCs w:val="24"/>
          <w:lang w:val="sq-AL"/>
        </w:rPr>
        <w:t>kjo nuk bie në kundërshtim me dispozitat e ligjit të posaçëm, i cili mund të bëjë një rregullim të detajuar të procedurës së rekrutimit, duke e bërë të panevojshëm atestimin.</w:t>
      </w:r>
      <w:r w:rsidR="00752585" w:rsidRPr="00493692">
        <w:rPr>
          <w:rFonts w:ascii="Times New Roman" w:eastAsia="Times New Roman" w:hAnsi="Times New Roman"/>
          <w:noProof/>
          <w:sz w:val="24"/>
          <w:szCs w:val="24"/>
          <w:lang w:val="sq-AL"/>
        </w:rPr>
        <w:t xml:space="preserve"> Shtrirja e procedurës së atestimit edhe në institucionet e administratës shtetërore aktualisht jashtë fushës së veprimit të LNC ka qenë një kërkesë e hershme në Raportet e Progresit të BE dhe Raportet e Monitorimit të </w:t>
      </w:r>
      <w:r w:rsidR="001B26B8">
        <w:rPr>
          <w:rFonts w:ascii="Times New Roman" w:eastAsia="Times New Roman" w:hAnsi="Times New Roman"/>
          <w:noProof/>
          <w:sz w:val="24"/>
          <w:szCs w:val="24"/>
          <w:lang w:val="sq-AL"/>
        </w:rPr>
        <w:t>OECD/</w:t>
      </w:r>
      <w:r w:rsidR="00752585" w:rsidRPr="00493692">
        <w:rPr>
          <w:rFonts w:ascii="Times New Roman" w:eastAsia="Times New Roman" w:hAnsi="Times New Roman"/>
          <w:noProof/>
          <w:sz w:val="24"/>
          <w:szCs w:val="24"/>
          <w:lang w:val="sq-AL"/>
        </w:rPr>
        <w:t xml:space="preserve">SIGMA, të cilat kanë kërkuar aplikimin e </w:t>
      </w:r>
      <w:r w:rsidR="00C31298">
        <w:rPr>
          <w:rFonts w:ascii="Times New Roman" w:eastAsia="Times New Roman" w:hAnsi="Times New Roman"/>
          <w:noProof/>
          <w:sz w:val="24"/>
          <w:szCs w:val="24"/>
          <w:lang w:val="sq-AL"/>
        </w:rPr>
        <w:t>standard</w:t>
      </w:r>
      <w:r w:rsidR="00752585" w:rsidRPr="00493692">
        <w:rPr>
          <w:rFonts w:ascii="Times New Roman" w:eastAsia="Times New Roman" w:hAnsi="Times New Roman"/>
          <w:noProof/>
          <w:sz w:val="24"/>
          <w:szCs w:val="24"/>
          <w:lang w:val="sq-AL"/>
        </w:rPr>
        <w:t>eve të njëj</w:t>
      </w:r>
      <w:r w:rsidR="009A3FB4">
        <w:rPr>
          <w:rFonts w:ascii="Times New Roman" w:eastAsia="Times New Roman" w:hAnsi="Times New Roman"/>
          <w:noProof/>
          <w:sz w:val="24"/>
          <w:szCs w:val="24"/>
          <w:lang w:val="sq-AL"/>
        </w:rPr>
        <w:t>t</w:t>
      </w:r>
      <w:r w:rsidR="00752585" w:rsidRPr="00493692">
        <w:rPr>
          <w:rFonts w:ascii="Times New Roman" w:eastAsia="Times New Roman" w:hAnsi="Times New Roman"/>
          <w:noProof/>
          <w:sz w:val="24"/>
          <w:szCs w:val="24"/>
          <w:lang w:val="sq-AL"/>
        </w:rPr>
        <w:t xml:space="preserve">a në punësimin </w:t>
      </w:r>
      <w:r w:rsidR="00752585" w:rsidRPr="00493692">
        <w:rPr>
          <w:rFonts w:ascii="Times New Roman" w:eastAsia="Times New Roman" w:hAnsi="Times New Roman"/>
          <w:noProof/>
          <w:sz w:val="24"/>
          <w:szCs w:val="24"/>
          <w:lang w:val="sq-AL"/>
        </w:rPr>
        <w:lastRenderedPageBreak/>
        <w:t xml:space="preserve">e nëpunësve publike, pavarësisht nëse janë nëpunës civilë, apo jo. Aplikimi i atestimit siguron që për nivelin hyrës, </w:t>
      </w:r>
      <w:r w:rsidR="00C31298">
        <w:rPr>
          <w:rFonts w:ascii="Times New Roman" w:eastAsia="Times New Roman" w:hAnsi="Times New Roman"/>
          <w:noProof/>
          <w:sz w:val="24"/>
          <w:szCs w:val="24"/>
          <w:lang w:val="sq-AL"/>
        </w:rPr>
        <w:t>standard</w:t>
      </w:r>
      <w:r w:rsidR="00752585" w:rsidRPr="00493692">
        <w:rPr>
          <w:rFonts w:ascii="Times New Roman" w:eastAsia="Times New Roman" w:hAnsi="Times New Roman"/>
          <w:noProof/>
          <w:sz w:val="24"/>
          <w:szCs w:val="24"/>
          <w:lang w:val="sq-AL"/>
        </w:rPr>
        <w:t>et të përafrohen mes këtyre dy kategorive të mëdha të nëpunësve publikë.</w:t>
      </w:r>
    </w:p>
    <w:p w14:paraId="102BB5E2" w14:textId="0B24B28B" w:rsidR="00B45D75" w:rsidRPr="00493692" w:rsidRDefault="00752585" w:rsidP="00B45D75">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w:t>
      </w:r>
      <w:r w:rsidRPr="00493692">
        <w:rPr>
          <w:rFonts w:ascii="Times New Roman" w:eastAsia="Times New Roman" w:hAnsi="Times New Roman"/>
          <w:noProof/>
          <w:sz w:val="24"/>
          <w:szCs w:val="24"/>
          <w:lang w:val="sq-AL"/>
        </w:rPr>
        <w:t xml:space="preserve">: </w:t>
      </w:r>
      <w:r w:rsidR="00B45D75" w:rsidRPr="00493692">
        <w:rPr>
          <w:rFonts w:ascii="Times New Roman" w:eastAsia="Times New Roman" w:hAnsi="Times New Roman"/>
          <w:noProof/>
          <w:sz w:val="24"/>
          <w:szCs w:val="24"/>
          <w:lang w:val="sq-AL"/>
        </w:rPr>
        <w:t>Propozohen disa ndryshime teknike në nenin 4 të ligjit bazë, të lidhura me përkufizimin e termave të përdorura në ligj. Këto rregullime nuk ndryshojnë thelbin dhe as zgjerojnë nocionin e dhënë në përkufizimet aktuale, por i shprehin ato në mënyrë më të qartë, për të mos pasur hapësirë interpretimi. Po ashtu është bërë unifikimi i përkufizimit të “njësisë direkte të ofrimit të shërbimit” me përkufizimin bazë të ligjit për organizimin dhe funksionimin e administratës shtetërore.</w:t>
      </w:r>
    </w:p>
    <w:p w14:paraId="5971A63E" w14:textId="28142396" w:rsidR="004B6B60" w:rsidRPr="00493692" w:rsidRDefault="00F6783A" w:rsidP="006A59D9">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4</w:t>
      </w:r>
      <w:r w:rsidRPr="00493692">
        <w:rPr>
          <w:rFonts w:ascii="Times New Roman" w:eastAsia="Times New Roman" w:hAnsi="Times New Roman"/>
          <w:noProof/>
          <w:sz w:val="24"/>
          <w:szCs w:val="24"/>
          <w:lang w:val="sq-AL"/>
        </w:rPr>
        <w:t xml:space="preserve">: Propozohet shtimi në nenin 5 të </w:t>
      </w:r>
      <w:r w:rsidR="00857D2C" w:rsidRPr="00493692">
        <w:rPr>
          <w:rFonts w:ascii="Times New Roman" w:eastAsia="Times New Roman" w:hAnsi="Times New Roman"/>
          <w:noProof/>
          <w:sz w:val="24"/>
          <w:szCs w:val="24"/>
          <w:lang w:val="sq-AL"/>
        </w:rPr>
        <w:t xml:space="preserve">ligjit </w:t>
      </w:r>
      <w:r w:rsidRPr="00493692">
        <w:rPr>
          <w:rFonts w:ascii="Times New Roman" w:eastAsia="Times New Roman" w:hAnsi="Times New Roman"/>
          <w:noProof/>
          <w:sz w:val="24"/>
          <w:szCs w:val="24"/>
          <w:lang w:val="sq-AL"/>
        </w:rPr>
        <w:t xml:space="preserve">bazë </w:t>
      </w:r>
      <w:r w:rsidR="004B6B60" w:rsidRPr="00493692">
        <w:rPr>
          <w:rFonts w:ascii="Times New Roman" w:eastAsia="Times New Roman" w:hAnsi="Times New Roman"/>
          <w:noProof/>
          <w:sz w:val="24"/>
          <w:szCs w:val="24"/>
          <w:lang w:val="sq-AL"/>
        </w:rPr>
        <w:t>i</w:t>
      </w:r>
      <w:r w:rsidR="00857D2C" w:rsidRPr="00493692">
        <w:rPr>
          <w:rFonts w:ascii="Times New Roman" w:eastAsia="Times New Roman" w:hAnsi="Times New Roman"/>
          <w:noProof/>
          <w:sz w:val="24"/>
          <w:szCs w:val="24"/>
          <w:lang w:val="sq-AL"/>
        </w:rPr>
        <w:t xml:space="preserve"> parimit të “integritetit” mes parimeve udhëheqës të administrimit të shërbimit civil.</w:t>
      </w:r>
    </w:p>
    <w:p w14:paraId="6A338AA9" w14:textId="6D9F1238" w:rsidR="00857D2C" w:rsidRPr="00493692" w:rsidRDefault="00857D2C" w:rsidP="006A59D9">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5</w:t>
      </w:r>
      <w:r w:rsidRPr="00493692">
        <w:rPr>
          <w:rFonts w:ascii="Times New Roman" w:eastAsia="Times New Roman" w:hAnsi="Times New Roman"/>
          <w:noProof/>
          <w:sz w:val="24"/>
          <w:szCs w:val="24"/>
          <w:lang w:val="sq-AL"/>
        </w:rPr>
        <w:t>: Propozohen disa ndryshime në nenin 7 të ligjit bazë, të lidhura me kompetencat e DAP</w:t>
      </w:r>
      <w:r w:rsidR="006E51AB">
        <w:rPr>
          <w:rFonts w:ascii="Times New Roman" w:eastAsia="Times New Roman" w:hAnsi="Times New Roman"/>
          <w:noProof/>
          <w:sz w:val="24"/>
          <w:szCs w:val="24"/>
          <w:lang w:val="sq-AL"/>
        </w:rPr>
        <w:t>-it</w:t>
      </w:r>
      <w:r w:rsidRPr="00493692">
        <w:rPr>
          <w:rFonts w:ascii="Times New Roman" w:eastAsia="Times New Roman" w:hAnsi="Times New Roman"/>
          <w:noProof/>
          <w:sz w:val="24"/>
          <w:szCs w:val="24"/>
          <w:lang w:val="sq-AL"/>
        </w:rPr>
        <w:t>.</w:t>
      </w:r>
    </w:p>
    <w:p w14:paraId="60C3C85E" w14:textId="745D1B63" w:rsidR="00857D2C" w:rsidRPr="00493692" w:rsidRDefault="009D07AD" w:rsidP="006A59D9">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Janë saktësuar kompetencat e lidhura me hartimin e politikave për formimin profesional të nëpunësve dhe monitorimin e zbatimit të programeve të trajnimit në shërbimin civil.</w:t>
      </w:r>
    </w:p>
    <w:p w14:paraId="509C26CE" w14:textId="6D51B749" w:rsidR="009D07AD" w:rsidRPr="00493692" w:rsidRDefault="009D07AD" w:rsidP="006A59D9">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Ndryshimi i tretë konsiston në caktimin e DAP</w:t>
      </w:r>
      <w:r w:rsidR="00241C49">
        <w:rPr>
          <w:rFonts w:ascii="Times New Roman" w:eastAsia="Times New Roman" w:hAnsi="Times New Roman"/>
          <w:noProof/>
          <w:sz w:val="24"/>
          <w:szCs w:val="24"/>
          <w:lang w:val="sq-AL"/>
        </w:rPr>
        <w:t>-it</w:t>
      </w:r>
      <w:r w:rsidRPr="00493692">
        <w:rPr>
          <w:rFonts w:ascii="Times New Roman" w:eastAsia="Times New Roman" w:hAnsi="Times New Roman"/>
          <w:noProof/>
          <w:sz w:val="24"/>
          <w:szCs w:val="24"/>
          <w:lang w:val="sq-AL"/>
        </w:rPr>
        <w:t xml:space="preserve"> si mbështetës të Komisionit Kombëtar të Atestimit në zhvillimin e provimeve të atestimit për të gjithë kandidatët.</w:t>
      </w:r>
    </w:p>
    <w:p w14:paraId="08189B0C" w14:textId="7B62467F" w:rsidR="00024C81" w:rsidRPr="00493692" w:rsidRDefault="00024C81" w:rsidP="00B438AD">
      <w:pPr>
        <w:pStyle w:val="ColorfulList-Accent11"/>
        <w:spacing w:before="240" w:line="288" w:lineRule="auto"/>
        <w:ind w:left="0"/>
        <w:contextualSpacing w:val="0"/>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6</w:t>
      </w:r>
      <w:r w:rsidRPr="00493692">
        <w:rPr>
          <w:rFonts w:ascii="Times New Roman" w:eastAsia="Times New Roman" w:hAnsi="Times New Roman"/>
          <w:noProof/>
          <w:sz w:val="24"/>
          <w:szCs w:val="24"/>
          <w:lang w:val="sq-AL"/>
        </w:rPr>
        <w:t>: Në nenin 8 të ligjit bazë propozohe</w:t>
      </w:r>
      <w:r w:rsidR="00973032">
        <w:rPr>
          <w:rFonts w:ascii="Times New Roman" w:eastAsia="Times New Roman" w:hAnsi="Times New Roman"/>
          <w:noProof/>
          <w:sz w:val="24"/>
          <w:szCs w:val="24"/>
          <w:lang w:val="sq-AL"/>
        </w:rPr>
        <w:t xml:space="preserve">n disa ndryshime </w:t>
      </w:r>
      <w:r w:rsidR="00D63868">
        <w:rPr>
          <w:rFonts w:ascii="Times New Roman" w:eastAsia="Times New Roman" w:hAnsi="Times New Roman"/>
          <w:noProof/>
          <w:sz w:val="24"/>
          <w:szCs w:val="24"/>
          <w:lang w:val="sq-AL"/>
        </w:rPr>
        <w:t>t</w:t>
      </w:r>
      <w:r w:rsidR="00B438AD">
        <w:rPr>
          <w:rFonts w:ascii="Times New Roman" w:eastAsia="Times New Roman" w:hAnsi="Times New Roman"/>
          <w:noProof/>
          <w:sz w:val="24"/>
          <w:szCs w:val="24"/>
          <w:lang w:val="sq-AL"/>
        </w:rPr>
        <w:t>ë</w:t>
      </w:r>
      <w:r w:rsidR="00D63868">
        <w:rPr>
          <w:rFonts w:ascii="Times New Roman" w:eastAsia="Times New Roman" w:hAnsi="Times New Roman"/>
          <w:noProof/>
          <w:sz w:val="24"/>
          <w:szCs w:val="24"/>
          <w:lang w:val="sq-AL"/>
        </w:rPr>
        <w:t xml:space="preserve"> cilat reflektojn</w:t>
      </w:r>
      <w:r w:rsidR="00B438AD">
        <w:rPr>
          <w:rFonts w:ascii="Times New Roman" w:eastAsia="Times New Roman" w:hAnsi="Times New Roman"/>
          <w:noProof/>
          <w:sz w:val="24"/>
          <w:szCs w:val="24"/>
          <w:lang w:val="sq-AL"/>
        </w:rPr>
        <w:t>ë</w:t>
      </w:r>
      <w:r w:rsidR="00D63868">
        <w:rPr>
          <w:rFonts w:ascii="Times New Roman" w:eastAsia="Times New Roman" w:hAnsi="Times New Roman"/>
          <w:noProof/>
          <w:sz w:val="24"/>
          <w:szCs w:val="24"/>
          <w:lang w:val="sq-AL"/>
        </w:rPr>
        <w:t xml:space="preserve"> ndryshimet e b</w:t>
      </w:r>
      <w:r w:rsidR="00B438AD">
        <w:rPr>
          <w:rFonts w:ascii="Times New Roman" w:eastAsia="Times New Roman" w:hAnsi="Times New Roman"/>
          <w:noProof/>
          <w:sz w:val="24"/>
          <w:szCs w:val="24"/>
          <w:lang w:val="sq-AL"/>
        </w:rPr>
        <w:t>ë</w:t>
      </w:r>
      <w:r w:rsidR="00D63868">
        <w:rPr>
          <w:rFonts w:ascii="Times New Roman" w:eastAsia="Times New Roman" w:hAnsi="Times New Roman"/>
          <w:noProof/>
          <w:sz w:val="24"/>
          <w:szCs w:val="24"/>
          <w:lang w:val="sq-AL"/>
        </w:rPr>
        <w:t>ra n</w:t>
      </w:r>
      <w:r w:rsidR="00B438AD">
        <w:rPr>
          <w:rFonts w:ascii="Times New Roman" w:eastAsia="Times New Roman" w:hAnsi="Times New Roman"/>
          <w:noProof/>
          <w:sz w:val="24"/>
          <w:szCs w:val="24"/>
          <w:lang w:val="sq-AL"/>
        </w:rPr>
        <w:t>ë</w:t>
      </w:r>
      <w:r w:rsidR="00D63868">
        <w:rPr>
          <w:rFonts w:ascii="Times New Roman" w:eastAsia="Times New Roman" w:hAnsi="Times New Roman"/>
          <w:noProof/>
          <w:sz w:val="24"/>
          <w:szCs w:val="24"/>
          <w:lang w:val="sq-AL"/>
        </w:rPr>
        <w:t xml:space="preserve"> lidhje me TND-n</w:t>
      </w:r>
      <w:r w:rsidR="00B438AD">
        <w:rPr>
          <w:rFonts w:ascii="Times New Roman" w:eastAsia="Times New Roman" w:hAnsi="Times New Roman"/>
          <w:noProof/>
          <w:sz w:val="24"/>
          <w:szCs w:val="24"/>
          <w:lang w:val="sq-AL"/>
        </w:rPr>
        <w:t xml:space="preserve">ë. </w:t>
      </w:r>
      <w:r w:rsidRPr="00493692">
        <w:rPr>
          <w:rFonts w:ascii="Times New Roman" w:eastAsia="Times New Roman" w:hAnsi="Times New Roman"/>
          <w:noProof/>
          <w:sz w:val="24"/>
          <w:szCs w:val="24"/>
          <w:lang w:val="sq-AL"/>
        </w:rPr>
        <w:t xml:space="preserve"> </w:t>
      </w:r>
    </w:p>
    <w:p w14:paraId="7EF0A777" w14:textId="34A2B9AB" w:rsidR="00764B55" w:rsidRPr="00493692" w:rsidRDefault="00764B55" w:rsidP="00024C81">
      <w:pPr>
        <w:spacing w:line="288" w:lineRule="auto"/>
        <w:jc w:val="both"/>
        <w:rPr>
          <w:rFonts w:ascii="Times New Roman" w:hAnsi="Times New Roman"/>
          <w:sz w:val="24"/>
          <w:szCs w:val="24"/>
          <w:lang w:val="sq-AL"/>
        </w:rPr>
      </w:pPr>
      <w:r w:rsidRPr="00493692">
        <w:rPr>
          <w:rFonts w:ascii="Times New Roman" w:eastAsia="Times New Roman" w:hAnsi="Times New Roman"/>
          <w:i/>
          <w:iCs/>
          <w:noProof/>
          <w:sz w:val="24"/>
          <w:szCs w:val="24"/>
          <w:u w:val="single"/>
          <w:lang w:val="sq-AL"/>
        </w:rPr>
        <w:t>Neni 7</w:t>
      </w:r>
      <w:r w:rsidRPr="00493692">
        <w:rPr>
          <w:rFonts w:ascii="Times New Roman" w:eastAsia="Times New Roman" w:hAnsi="Times New Roman"/>
          <w:noProof/>
          <w:sz w:val="24"/>
          <w:szCs w:val="24"/>
          <w:lang w:val="sq-AL"/>
        </w:rPr>
        <w:t>: Në nenin 9 të ligjit bazë propozohen disa rregullime teknike lidhur me trajnimet e ofruara nga ASPA. Për shkak të nd</w:t>
      </w:r>
      <w:r w:rsidR="004444B0">
        <w:rPr>
          <w:rFonts w:ascii="Times New Roman" w:eastAsia="Times New Roman" w:hAnsi="Times New Roman"/>
          <w:noProof/>
          <w:sz w:val="24"/>
          <w:szCs w:val="24"/>
          <w:lang w:val="sq-AL"/>
        </w:rPr>
        <w:t>r</w:t>
      </w:r>
      <w:r w:rsidRPr="00493692">
        <w:rPr>
          <w:rFonts w:ascii="Times New Roman" w:eastAsia="Times New Roman" w:hAnsi="Times New Roman"/>
          <w:noProof/>
          <w:sz w:val="24"/>
          <w:szCs w:val="24"/>
          <w:lang w:val="sq-AL"/>
        </w:rPr>
        <w:t>yshimit të konceptit të TND, është ndryshuar pika 1/a e ligjit bazë duke hequr detyrimin e ASPA për zhvillimin e programit të thelluar për formimin e nëpunësve të TND</w:t>
      </w:r>
      <w:r w:rsidR="0051025C">
        <w:rPr>
          <w:rFonts w:ascii="Times New Roman" w:eastAsia="Times New Roman" w:hAnsi="Times New Roman"/>
          <w:noProof/>
          <w:sz w:val="24"/>
          <w:szCs w:val="24"/>
          <w:lang w:val="sq-AL"/>
        </w:rPr>
        <w:t>-s</w:t>
      </w:r>
      <w:r w:rsidR="00DD429E">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dhe është shtuar funksioni për zhvillimin e “...</w:t>
      </w:r>
      <w:r w:rsidRPr="00493692">
        <w:rPr>
          <w:rFonts w:ascii="Times New Roman" w:hAnsi="Times New Roman"/>
          <w:i/>
          <w:iCs/>
          <w:sz w:val="24"/>
          <w:szCs w:val="24"/>
          <w:lang w:val="sq-AL"/>
        </w:rPr>
        <w:t>programit të veçantë të formimit menaxherial për nëpunësit civilë të nivelit të lartë drejtues</w:t>
      </w:r>
      <w:r w:rsidRPr="00493692">
        <w:rPr>
          <w:rFonts w:ascii="Times New Roman" w:hAnsi="Times New Roman"/>
          <w:sz w:val="24"/>
          <w:szCs w:val="24"/>
          <w:lang w:val="sq-AL"/>
        </w:rPr>
        <w:t>”.</w:t>
      </w:r>
    </w:p>
    <w:p w14:paraId="63A83F91" w14:textId="083BE0B0" w:rsidR="00C82CFC" w:rsidRPr="00493692" w:rsidRDefault="00C82CFC" w:rsidP="00024C81">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pikën 4, është saktësuar fakti që ASPA ofron pa pagesë programe trajnimi edhe për nëpunësit publikë jashtë fushës së veprimit të LNC, nëse këto programe trajnimi janë organizuar nga institucionet dhe vijnë si pasojë e politikave dhe programeve qeveritare. Vetëm në rastet kur nëpunësit dëshirojnë, me iniciativën e tyre të ndjekin një program trajnimi, ata janë të detyruar të paguajnë tarifën përkatëse.</w:t>
      </w:r>
    </w:p>
    <w:p w14:paraId="11D8AA1B" w14:textId="4F1B44B9" w:rsidR="00F609A9" w:rsidRPr="00493692" w:rsidRDefault="00F609A9" w:rsidP="00024C81">
      <w:pPr>
        <w:spacing w:line="288" w:lineRule="auto"/>
        <w:jc w:val="both"/>
        <w:rPr>
          <w:rFonts w:ascii="Times New Roman" w:hAnsi="Times New Roman"/>
          <w:bCs/>
          <w:noProof/>
          <w:sz w:val="24"/>
          <w:szCs w:val="24"/>
          <w:lang w:val="sq-AL"/>
        </w:rPr>
      </w:pPr>
      <w:r w:rsidRPr="00493692">
        <w:rPr>
          <w:rFonts w:ascii="Times New Roman" w:eastAsia="Times New Roman" w:hAnsi="Times New Roman"/>
          <w:i/>
          <w:iCs/>
          <w:noProof/>
          <w:sz w:val="24"/>
          <w:szCs w:val="24"/>
          <w:u w:val="single"/>
          <w:lang w:val="sq-AL"/>
        </w:rPr>
        <w:t>Neni 8</w:t>
      </w:r>
      <w:r w:rsidRPr="00493692">
        <w:rPr>
          <w:rFonts w:ascii="Times New Roman" w:eastAsia="Times New Roman" w:hAnsi="Times New Roman"/>
          <w:noProof/>
          <w:sz w:val="24"/>
          <w:szCs w:val="24"/>
          <w:lang w:val="sq-AL"/>
        </w:rPr>
        <w:t>: Propozohet një ndryshim teknik n</w:t>
      </w:r>
      <w:r w:rsidRPr="00493692">
        <w:rPr>
          <w:rFonts w:ascii="Times New Roman" w:hAnsi="Times New Roman"/>
          <w:bCs/>
          <w:noProof/>
          <w:sz w:val="24"/>
          <w:szCs w:val="24"/>
          <w:lang w:val="sq-AL"/>
        </w:rPr>
        <w:t>ë fjalinë e dytë, të pikës 1, të nenit 10. Fjalët “...një vendim/akt administrativ i caktuar..”, zëvendësohen me fjalët “...një veprim administrativ i caktuar...”, me qëllim saktësimin e terminologjisë.</w:t>
      </w:r>
    </w:p>
    <w:p w14:paraId="1F043285" w14:textId="2A2E8D4C" w:rsidR="00F609A9" w:rsidRPr="00493692" w:rsidRDefault="00F609A9" w:rsidP="00F609A9">
      <w:pPr>
        <w:spacing w:line="288" w:lineRule="auto"/>
        <w:jc w:val="both"/>
        <w:rPr>
          <w:rFonts w:ascii="Times New Roman" w:eastAsia="Times New Roman" w:hAnsi="Times New Roman"/>
          <w:noProof/>
          <w:sz w:val="24"/>
          <w:szCs w:val="24"/>
          <w:lang w:val="sq-AL"/>
        </w:rPr>
      </w:pPr>
      <w:r w:rsidRPr="00493692">
        <w:rPr>
          <w:rFonts w:ascii="Times New Roman" w:hAnsi="Times New Roman"/>
          <w:bCs/>
          <w:i/>
          <w:iCs/>
          <w:noProof/>
          <w:sz w:val="24"/>
          <w:szCs w:val="24"/>
          <w:u w:val="single"/>
          <w:lang w:val="sq-AL"/>
        </w:rPr>
        <w:t>Neni 9</w:t>
      </w:r>
      <w:r w:rsidRPr="00493692">
        <w:rPr>
          <w:rFonts w:ascii="Times New Roman" w:hAnsi="Times New Roman"/>
          <w:bCs/>
          <w:noProof/>
          <w:sz w:val="24"/>
          <w:szCs w:val="24"/>
          <w:lang w:val="sq-AL"/>
        </w:rPr>
        <w:t xml:space="preserve">: Propozohen disa ndryshime në nenin 15 të ligjit bazë </w:t>
      </w:r>
      <w:r w:rsidRPr="00493692">
        <w:rPr>
          <w:rFonts w:ascii="Times New Roman" w:eastAsia="Times New Roman" w:hAnsi="Times New Roman"/>
          <w:i/>
          <w:noProof/>
          <w:sz w:val="24"/>
          <w:szCs w:val="24"/>
          <w:lang w:val="sq-AL"/>
        </w:rPr>
        <w:t>në lidhje me gjobat</w:t>
      </w:r>
      <w:r w:rsidRPr="00493692">
        <w:rPr>
          <w:rFonts w:ascii="Times New Roman" w:eastAsia="Times New Roman" w:hAnsi="Times New Roman"/>
          <w:noProof/>
          <w:sz w:val="24"/>
          <w:szCs w:val="24"/>
          <w:lang w:val="sq-AL"/>
        </w:rPr>
        <w:t xml:space="preserve"> që vendos Komisioneri për </w:t>
      </w:r>
      <w:r w:rsidR="00593D71">
        <w:rPr>
          <w:rFonts w:ascii="Times New Roman" w:eastAsia="Times New Roman" w:hAnsi="Times New Roman"/>
          <w:noProof/>
          <w:sz w:val="24"/>
          <w:szCs w:val="24"/>
          <w:lang w:val="sq-AL"/>
        </w:rPr>
        <w:t>Mbikëqyrjen</w:t>
      </w:r>
      <w:r w:rsidRPr="00493692">
        <w:rPr>
          <w:rFonts w:ascii="Times New Roman" w:eastAsia="Times New Roman" w:hAnsi="Times New Roman"/>
          <w:noProof/>
          <w:sz w:val="24"/>
          <w:szCs w:val="24"/>
          <w:lang w:val="sq-AL"/>
        </w:rPr>
        <w:t xml:space="preserve"> e Shërbimit Civil. Është saktësuar procedura e parashikuar në pikën 2 të nenit, në rastet kur personi përgjegjës, megjithëse është gjobitur nga KMSHC</w:t>
      </w:r>
      <w:r w:rsidR="002F75CB">
        <w:rPr>
          <w:rFonts w:ascii="Times New Roman" w:eastAsia="Times New Roman" w:hAnsi="Times New Roman"/>
          <w:noProof/>
          <w:sz w:val="24"/>
          <w:szCs w:val="24"/>
          <w:lang w:val="sq-AL"/>
        </w:rPr>
        <w:t>-ja</w:t>
      </w:r>
      <w:r w:rsidRPr="00493692">
        <w:rPr>
          <w:rFonts w:ascii="Times New Roman" w:eastAsia="Times New Roman" w:hAnsi="Times New Roman"/>
          <w:noProof/>
          <w:sz w:val="24"/>
          <w:szCs w:val="24"/>
          <w:lang w:val="sq-AL"/>
        </w:rPr>
        <w:t xml:space="preserve">, nuk ka ekzekutuar vendimin. </w:t>
      </w:r>
      <w:r w:rsidR="00DF312C" w:rsidRPr="00493692">
        <w:rPr>
          <w:rFonts w:ascii="Times New Roman" w:eastAsia="Times New Roman" w:hAnsi="Times New Roman"/>
          <w:noProof/>
          <w:sz w:val="24"/>
          <w:szCs w:val="24"/>
          <w:lang w:val="sq-AL"/>
        </w:rPr>
        <w:t xml:space="preserve">Në formulimin e propozuar është parashikuar që në rast të moszbatimit të mëtejshëm të vendimit, Komisioneri mund të vendosë gjobë deri në 50 për qind të pagës mujore të </w:t>
      </w:r>
      <w:r w:rsidR="00DF312C" w:rsidRPr="00493692">
        <w:rPr>
          <w:rFonts w:ascii="Times New Roman" w:eastAsia="Times New Roman" w:hAnsi="Times New Roman"/>
          <w:noProof/>
          <w:sz w:val="24"/>
          <w:szCs w:val="24"/>
          <w:lang w:val="sq-AL"/>
        </w:rPr>
        <w:lastRenderedPageBreak/>
        <w:t>personit përgjegjës çdo muaj, deri në ekzekutimin e vendimit. Në çdo rast, masa e gjobës zbatohet duke ruajtur pagën minimale në shkallë vendi. Rritja e frekuencës së vendosjes së gjobës në rast moszbatimi është propozuar me qëllim nxitjen sa më të shpejtë të zbatimit të vendimeve të KMSHC</w:t>
      </w:r>
      <w:r w:rsidR="002F75CB">
        <w:rPr>
          <w:rFonts w:ascii="Times New Roman" w:eastAsia="Times New Roman" w:hAnsi="Times New Roman"/>
          <w:noProof/>
          <w:sz w:val="24"/>
          <w:szCs w:val="24"/>
          <w:lang w:val="sq-AL"/>
        </w:rPr>
        <w:t>-s</w:t>
      </w:r>
      <w:r w:rsidR="00DD429E">
        <w:rPr>
          <w:rFonts w:ascii="Times New Roman" w:eastAsia="Times New Roman" w:hAnsi="Times New Roman"/>
          <w:noProof/>
          <w:sz w:val="24"/>
          <w:szCs w:val="24"/>
          <w:lang w:val="sq-AL"/>
        </w:rPr>
        <w:t>ë</w:t>
      </w:r>
      <w:r w:rsidR="00DF312C" w:rsidRPr="00493692">
        <w:rPr>
          <w:rFonts w:ascii="Times New Roman" w:eastAsia="Times New Roman" w:hAnsi="Times New Roman"/>
          <w:noProof/>
          <w:sz w:val="24"/>
          <w:szCs w:val="24"/>
          <w:lang w:val="sq-AL"/>
        </w:rPr>
        <w:t xml:space="preserve"> nga personi përgjegjës.</w:t>
      </w:r>
    </w:p>
    <w:p w14:paraId="5C419E91" w14:textId="2A83B6D2" w:rsidR="00DF312C" w:rsidRPr="00493692" w:rsidRDefault="00DF312C" w:rsidP="00F609A9">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lang w:val="sq-AL"/>
        </w:rPr>
        <w:t>Neni 10</w:t>
      </w:r>
      <w:r w:rsidRPr="00493692">
        <w:rPr>
          <w:rFonts w:ascii="Times New Roman" w:eastAsia="Times New Roman" w:hAnsi="Times New Roman"/>
          <w:noProof/>
          <w:sz w:val="24"/>
          <w:szCs w:val="24"/>
          <w:lang w:val="sq-AL"/>
        </w:rPr>
        <w:t>: propoz</w:t>
      </w:r>
      <w:r w:rsidR="002F75CB">
        <w:rPr>
          <w:rFonts w:ascii="Times New Roman" w:eastAsia="Times New Roman" w:hAnsi="Times New Roman"/>
          <w:noProof/>
          <w:sz w:val="24"/>
          <w:szCs w:val="24"/>
          <w:lang w:val="sq-AL"/>
        </w:rPr>
        <w:t>o</w:t>
      </w:r>
      <w:r w:rsidRPr="00493692">
        <w:rPr>
          <w:rFonts w:ascii="Times New Roman" w:eastAsia="Times New Roman" w:hAnsi="Times New Roman"/>
          <w:noProof/>
          <w:sz w:val="24"/>
          <w:szCs w:val="24"/>
          <w:lang w:val="sq-AL"/>
        </w:rPr>
        <w:t>n disa ndryshime teknike të lidhura me krijimin dhe menaxhimin e dosjes së personelit nga institucionet publike dhe rolin e DAP</w:t>
      </w:r>
      <w:r w:rsidR="002F75CB">
        <w:rPr>
          <w:rFonts w:ascii="Times New Roman" w:eastAsia="Times New Roman" w:hAnsi="Times New Roman"/>
          <w:noProof/>
          <w:sz w:val="24"/>
          <w:szCs w:val="24"/>
          <w:lang w:val="sq-AL"/>
        </w:rPr>
        <w:t>-it</w:t>
      </w:r>
      <w:r w:rsidRPr="00493692">
        <w:rPr>
          <w:rFonts w:ascii="Times New Roman" w:eastAsia="Times New Roman" w:hAnsi="Times New Roman"/>
          <w:noProof/>
          <w:sz w:val="24"/>
          <w:szCs w:val="24"/>
          <w:lang w:val="sq-AL"/>
        </w:rPr>
        <w:t xml:space="preserve"> në këtë proces (neni 17 i ligjit bazë).</w:t>
      </w:r>
    </w:p>
    <w:p w14:paraId="278A2F84" w14:textId="565AE64D" w:rsidR="00DF312C" w:rsidRPr="00493692" w:rsidRDefault="00DF312C" w:rsidP="00F609A9">
      <w:pPr>
        <w:spacing w:line="288" w:lineRule="auto"/>
        <w:jc w:val="both"/>
        <w:rPr>
          <w:rFonts w:ascii="Times New Roman" w:hAnsi="Times New Roman"/>
          <w:sz w:val="24"/>
          <w:szCs w:val="24"/>
          <w:lang w:val="sq-AL"/>
        </w:rPr>
      </w:pPr>
      <w:r w:rsidRPr="00493692">
        <w:rPr>
          <w:rFonts w:ascii="Times New Roman" w:eastAsia="Times New Roman" w:hAnsi="Times New Roman"/>
          <w:noProof/>
          <w:sz w:val="24"/>
          <w:szCs w:val="24"/>
          <w:lang w:val="sq-AL"/>
        </w:rPr>
        <w:t xml:space="preserve">Është shtuar në ligj e drejta e nëpunësit civil që </w:t>
      </w:r>
      <w:r w:rsidRPr="00493692">
        <w:rPr>
          <w:rFonts w:ascii="Times New Roman" w:hAnsi="Times New Roman"/>
          <w:sz w:val="24"/>
          <w:szCs w:val="24"/>
          <w:lang w:val="sq-AL"/>
        </w:rPr>
        <w:t>të njihet me të dhënat e mbajtura në dosjen e tij personale dhe të kërkojë korrigjimin e tyre në rast nevoje</w:t>
      </w:r>
      <w:r w:rsidR="002818E4" w:rsidRPr="00493692">
        <w:rPr>
          <w:rFonts w:ascii="Times New Roman" w:hAnsi="Times New Roman"/>
          <w:sz w:val="24"/>
          <w:szCs w:val="24"/>
          <w:lang w:val="sq-AL"/>
        </w:rPr>
        <w:t>.</w:t>
      </w:r>
    </w:p>
    <w:p w14:paraId="1375CFB4" w14:textId="5212D704" w:rsidR="002818E4" w:rsidRPr="00493692" w:rsidRDefault="002818E4" w:rsidP="00F609A9">
      <w:pPr>
        <w:spacing w:line="288" w:lineRule="auto"/>
        <w:jc w:val="both"/>
        <w:rPr>
          <w:rFonts w:ascii="Times New Roman" w:eastAsia="Times New Roman" w:hAnsi="Times New Roman"/>
          <w:noProof/>
          <w:sz w:val="24"/>
          <w:szCs w:val="24"/>
          <w:lang w:val="sq-AL"/>
        </w:rPr>
      </w:pPr>
      <w:r w:rsidRPr="00493692">
        <w:rPr>
          <w:rFonts w:ascii="Times New Roman" w:hAnsi="Times New Roman"/>
          <w:sz w:val="24"/>
          <w:szCs w:val="24"/>
          <w:lang w:val="sq-AL"/>
        </w:rPr>
        <w:t>Në pikën 2 të nenit është parashikuar shprehimisht që nëpunësit e Policisë së Shtetit dhe ata të Forcave të Armatosura nuk janë pjesë e Regjistrit Qendror të Personelit të krijuar dhe administruar nga DAP</w:t>
      </w:r>
      <w:r w:rsidR="00C05EA7">
        <w:rPr>
          <w:rFonts w:ascii="Times New Roman" w:hAnsi="Times New Roman"/>
          <w:sz w:val="24"/>
          <w:szCs w:val="24"/>
          <w:lang w:val="sq-AL"/>
        </w:rPr>
        <w:t>-i</w:t>
      </w:r>
      <w:r w:rsidRPr="00493692">
        <w:rPr>
          <w:rFonts w:ascii="Times New Roman" w:hAnsi="Times New Roman"/>
          <w:sz w:val="24"/>
          <w:szCs w:val="24"/>
          <w:lang w:val="sq-AL"/>
        </w:rPr>
        <w:t>. Kjo për shkak se këta punonjës kanë karakteristika të veçanta nga nëpunësit e tjerë publike, kanë një procedurë pranimi dhe largimi të ndryshme dhe institucionet përkatëse kanë zhvilluar databazat e tyre me informacionet përkatëse. Për arsye sigurie, ketë të dhëna nuk mund të përfshihen në regjistrin e nëpunësve të tjerë publikë.</w:t>
      </w:r>
    </w:p>
    <w:p w14:paraId="0EC234A1" w14:textId="5EBAA043" w:rsidR="002818E4" w:rsidRPr="00493692" w:rsidRDefault="002818E4" w:rsidP="002818E4">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11</w:t>
      </w:r>
      <w:r w:rsidRPr="00493692">
        <w:rPr>
          <w:rFonts w:ascii="Times New Roman" w:eastAsia="Times New Roman" w:hAnsi="Times New Roman"/>
          <w:noProof/>
          <w:sz w:val="24"/>
          <w:szCs w:val="24"/>
          <w:lang w:val="sq-AL"/>
        </w:rPr>
        <w:t>: Propozohen disa ndryshime dhe r</w:t>
      </w:r>
      <w:r w:rsidRPr="00493692">
        <w:rPr>
          <w:rFonts w:ascii="Times New Roman" w:eastAsia="Times New Roman" w:hAnsi="Times New Roman"/>
          <w:i/>
          <w:noProof/>
          <w:sz w:val="24"/>
          <w:szCs w:val="24"/>
          <w:lang w:val="sq-AL"/>
        </w:rPr>
        <w:t>regullime në lidhje me emërtesat e pozicioneve të nëpunësve civilë</w:t>
      </w:r>
      <w:r w:rsidRPr="00493692">
        <w:rPr>
          <w:rFonts w:ascii="Times New Roman" w:eastAsia="Times New Roman" w:hAnsi="Times New Roman"/>
          <w:noProof/>
          <w:sz w:val="24"/>
          <w:szCs w:val="24"/>
          <w:lang w:val="sq-AL"/>
        </w:rPr>
        <w:t xml:space="preserve"> në pikën 6 dhe 7, të nenit 19, të ligjit bazë, të cilat në rastin e: (i) pikës 6, për emërtesën e drejtuesit të një sektori, </w:t>
      </w:r>
      <w:r w:rsidR="00AC2DB3">
        <w:rPr>
          <w:rFonts w:ascii="Times New Roman" w:eastAsia="Times New Roman" w:hAnsi="Times New Roman"/>
          <w:noProof/>
          <w:sz w:val="24"/>
          <w:szCs w:val="24"/>
          <w:lang w:val="sq-AL"/>
        </w:rPr>
        <w:t>q</w:t>
      </w:r>
      <w:r w:rsidR="00DD429E">
        <w:rPr>
          <w:rFonts w:ascii="Times New Roman" w:eastAsia="Times New Roman" w:hAnsi="Times New Roman"/>
          <w:noProof/>
          <w:sz w:val="24"/>
          <w:szCs w:val="24"/>
          <w:lang w:val="sq-AL"/>
        </w:rPr>
        <w:t>ë</w:t>
      </w:r>
      <w:r w:rsidR="00AC2DB3">
        <w:rPr>
          <w:rFonts w:ascii="Times New Roman" w:eastAsia="Times New Roman" w:hAnsi="Times New Roman"/>
          <w:noProof/>
          <w:sz w:val="24"/>
          <w:szCs w:val="24"/>
          <w:lang w:val="sq-AL"/>
        </w:rPr>
        <w:t xml:space="preserve"> </w:t>
      </w:r>
      <w:r w:rsidRPr="00493692">
        <w:rPr>
          <w:rFonts w:ascii="Times New Roman" w:eastAsia="Times New Roman" w:hAnsi="Times New Roman"/>
          <w:noProof/>
          <w:sz w:val="24"/>
          <w:szCs w:val="24"/>
          <w:lang w:val="sq-AL"/>
        </w:rPr>
        <w:t xml:space="preserve">synon unifikimin e terminologjisë, ndërsa në (ii) rastin e pikës 7, plotëson faktin që për kategorinë ekzekutive mund të ketë (siç me legjislacion tjetër në fuqi ka) edhe pozicione të barzvlefshme që nuk emërtohen “specialist” (psh pozicionet inspektor). </w:t>
      </w:r>
    </w:p>
    <w:p w14:paraId="14E35CC4" w14:textId="69FF2927" w:rsidR="001D16A4" w:rsidRPr="00493692" w:rsidRDefault="001D16A4" w:rsidP="002818E4">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ndërhyrjen e parashikuar në pikën 9 të nenit është hequr koncepti i “grupit”, pasi një terminologji e tillë nuk përdoret më, duke lënë vetëm kategorinë dhe klasën e pozicioneve.</w:t>
      </w:r>
    </w:p>
    <w:p w14:paraId="6C5DF12D" w14:textId="34EB417E" w:rsidR="001D16A4" w:rsidRPr="00493692" w:rsidRDefault="001D16A4" w:rsidP="002818E4">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të gjithë ligjin, me qëllim unifikimin e terminologjisë dhe interpretimit, është përcaktuar që sa herë ligji i referohet “kategorisë dhe klasës” së pozicionit, kihen parasysh përkufizimet e parashikuara në nenin 19 të ligjit.</w:t>
      </w:r>
    </w:p>
    <w:p w14:paraId="3577D3DE" w14:textId="44A49057" w:rsidR="001D16A4" w:rsidRPr="00493692" w:rsidRDefault="001D16A4" w:rsidP="002818E4">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12</w:t>
      </w:r>
      <w:r w:rsidRPr="00493692">
        <w:rPr>
          <w:rFonts w:ascii="Times New Roman" w:eastAsia="Times New Roman" w:hAnsi="Times New Roman"/>
          <w:noProof/>
          <w:sz w:val="24"/>
          <w:szCs w:val="24"/>
          <w:lang w:val="sq-AL"/>
        </w:rPr>
        <w:t>: propozohen disa shtesa dhe ndryshime në nenin 21 të ligjit bazë</w:t>
      </w:r>
      <w:r w:rsidR="002074C9" w:rsidRPr="00493692">
        <w:rPr>
          <w:rFonts w:ascii="Times New Roman" w:eastAsia="Times New Roman" w:hAnsi="Times New Roman"/>
          <w:noProof/>
          <w:sz w:val="24"/>
          <w:szCs w:val="24"/>
          <w:lang w:val="sq-AL"/>
        </w:rPr>
        <w:t>, në lidhje me kërkesat e përgjithshme për pranim në shërbimin civil</w:t>
      </w:r>
      <w:r w:rsidRPr="00493692">
        <w:rPr>
          <w:rFonts w:ascii="Times New Roman" w:eastAsia="Times New Roman" w:hAnsi="Times New Roman"/>
          <w:noProof/>
          <w:sz w:val="24"/>
          <w:szCs w:val="24"/>
          <w:lang w:val="sq-AL"/>
        </w:rPr>
        <w:t>.</w:t>
      </w:r>
    </w:p>
    <w:p w14:paraId="11A910BB" w14:textId="01B553C7" w:rsidR="002074C9" w:rsidRPr="00493692" w:rsidRDefault="002074C9" w:rsidP="002818E4">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Në shkronjën (a) është bërë një zgjerim i kërkesës së shtetësisë për personat që dëshirojnë të punësohen në shërbimin civil. Përveç shtetasve shqiptarë, </w:t>
      </w:r>
      <w:r w:rsidR="00DD25D7" w:rsidRPr="00493692">
        <w:rPr>
          <w:rFonts w:ascii="Times New Roman" w:eastAsia="Times New Roman" w:hAnsi="Times New Roman"/>
          <w:noProof/>
          <w:sz w:val="24"/>
          <w:szCs w:val="24"/>
          <w:lang w:val="sq-AL"/>
        </w:rPr>
        <w:t>janë shtuar edhe kandidatët që e</w:t>
      </w:r>
      <w:r w:rsidRPr="00493692">
        <w:rPr>
          <w:rFonts w:ascii="Times New Roman" w:eastAsia="Times New Roman" w:hAnsi="Times New Roman"/>
          <w:noProof/>
          <w:sz w:val="24"/>
          <w:szCs w:val="24"/>
          <w:lang w:val="sq-AL"/>
        </w:rPr>
        <w:t xml:space="preserve"> k</w:t>
      </w:r>
      <w:r w:rsidR="00DD25D7" w:rsidRPr="00493692">
        <w:rPr>
          <w:rFonts w:ascii="Times New Roman" w:eastAsia="Times New Roman" w:hAnsi="Times New Roman"/>
          <w:noProof/>
          <w:sz w:val="24"/>
          <w:szCs w:val="24"/>
          <w:lang w:val="sq-AL"/>
        </w:rPr>
        <w:t>an</w:t>
      </w:r>
      <w:r w:rsidRPr="00493692">
        <w:rPr>
          <w:rFonts w:ascii="Times New Roman" w:eastAsia="Times New Roman" w:hAnsi="Times New Roman"/>
          <w:noProof/>
          <w:sz w:val="24"/>
          <w:szCs w:val="24"/>
          <w:lang w:val="sq-AL"/>
        </w:rPr>
        <w:t>ë shqipen si gjuhë amëtare, apo j</w:t>
      </w:r>
      <w:r w:rsidR="00DD25D7" w:rsidRPr="00493692">
        <w:rPr>
          <w:rFonts w:ascii="Times New Roman" w:eastAsia="Times New Roman" w:hAnsi="Times New Roman"/>
          <w:noProof/>
          <w:sz w:val="24"/>
          <w:szCs w:val="24"/>
          <w:lang w:val="sq-AL"/>
        </w:rPr>
        <w:t>an</w:t>
      </w:r>
      <w:r w:rsidRPr="00493692">
        <w:rPr>
          <w:rFonts w:ascii="Times New Roman" w:eastAsia="Times New Roman" w:hAnsi="Times New Roman"/>
          <w:noProof/>
          <w:sz w:val="24"/>
          <w:szCs w:val="24"/>
          <w:lang w:val="sq-AL"/>
        </w:rPr>
        <w:t xml:space="preserve">ë shtetas </w:t>
      </w:r>
      <w:r w:rsidR="00DD25D7" w:rsidRPr="00493692">
        <w:rPr>
          <w:rFonts w:ascii="Times New Roman" w:eastAsia="Times New Roman" w:hAnsi="Times New Roman"/>
          <w:noProof/>
          <w:sz w:val="24"/>
          <w:szCs w:val="24"/>
          <w:lang w:val="sq-AL"/>
        </w:rPr>
        <w:t>të</w:t>
      </w:r>
      <w:r w:rsidRPr="00493692">
        <w:rPr>
          <w:rFonts w:ascii="Times New Roman" w:eastAsia="Times New Roman" w:hAnsi="Times New Roman"/>
          <w:noProof/>
          <w:sz w:val="24"/>
          <w:szCs w:val="24"/>
          <w:lang w:val="sq-AL"/>
        </w:rPr>
        <w:t xml:space="preserve"> Bashkimit Evropian ose </w:t>
      </w:r>
      <w:r w:rsidR="00DD25D7" w:rsidRPr="00493692">
        <w:rPr>
          <w:rFonts w:ascii="Times New Roman" w:eastAsia="Times New Roman" w:hAnsi="Times New Roman"/>
          <w:noProof/>
          <w:sz w:val="24"/>
          <w:szCs w:val="24"/>
          <w:lang w:val="sq-AL"/>
        </w:rPr>
        <w:t>të</w:t>
      </w:r>
      <w:r w:rsidRPr="00493692">
        <w:rPr>
          <w:rFonts w:ascii="Times New Roman" w:eastAsia="Times New Roman" w:hAnsi="Times New Roman"/>
          <w:noProof/>
          <w:sz w:val="24"/>
          <w:szCs w:val="24"/>
          <w:lang w:val="sq-AL"/>
        </w:rPr>
        <w:t xml:space="preserve"> vendeve me të cilat Shqipëria apo Bashkimi Evropian ka një marrëveshje të ndërsjelltë për lejimin e punësimit në shërbimin civil të shtetasve respektivë, me përjashtim të rasteve kur ligji i veçantë kërkon ekskluzivisht shtetësinë shqiptare për punësim në pozicionin respektiv</w:t>
      </w:r>
      <w:r w:rsidR="00DD25D7" w:rsidRPr="00493692">
        <w:rPr>
          <w:rFonts w:ascii="Times New Roman" w:eastAsia="Times New Roman" w:hAnsi="Times New Roman"/>
          <w:noProof/>
          <w:sz w:val="24"/>
          <w:szCs w:val="24"/>
          <w:lang w:val="sq-AL"/>
        </w:rPr>
        <w:t>.</w:t>
      </w:r>
    </w:p>
    <w:p w14:paraId="6D0E0715" w14:textId="377F9C7B" w:rsidR="00DD25D7" w:rsidRPr="00493692" w:rsidRDefault="00DD25D7" w:rsidP="002818E4">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rastin e personave që e kanë shqipen si gjuhë amtare janë pasur parasysh të gjitha rastet e bashkëkombasve që nuk e kanë shtetësinë shqiptare për arsye të ndryshme. Në rastin</w:t>
      </w:r>
      <w:r w:rsidR="004E3DE8">
        <w:rPr>
          <w:rFonts w:ascii="Times New Roman" w:eastAsia="Times New Roman" w:hAnsi="Times New Roman"/>
          <w:noProof/>
          <w:sz w:val="24"/>
          <w:szCs w:val="24"/>
          <w:lang w:val="sq-AL"/>
        </w:rPr>
        <w:t xml:space="preserve"> </w:t>
      </w:r>
      <w:r w:rsidRPr="00493692">
        <w:rPr>
          <w:rFonts w:ascii="Times New Roman" w:eastAsia="Times New Roman" w:hAnsi="Times New Roman"/>
          <w:noProof/>
          <w:sz w:val="24"/>
          <w:szCs w:val="24"/>
          <w:lang w:val="sq-AL"/>
        </w:rPr>
        <w:t>e personave shtetas të BE</w:t>
      </w:r>
      <w:r w:rsidR="004E3DE8">
        <w:rPr>
          <w:rFonts w:ascii="Times New Roman" w:eastAsia="Times New Roman" w:hAnsi="Times New Roman"/>
          <w:noProof/>
          <w:sz w:val="24"/>
          <w:szCs w:val="24"/>
          <w:lang w:val="sq-AL"/>
        </w:rPr>
        <w:t>-s</w:t>
      </w:r>
      <w:r w:rsidR="00DD429E">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apo vendeve me të cilat BE</w:t>
      </w:r>
      <w:r w:rsidR="004E3DE8">
        <w:rPr>
          <w:rFonts w:ascii="Times New Roman" w:eastAsia="Times New Roman" w:hAnsi="Times New Roman"/>
          <w:noProof/>
          <w:sz w:val="24"/>
          <w:szCs w:val="24"/>
          <w:lang w:val="sq-AL"/>
        </w:rPr>
        <w:t>-ja</w:t>
      </w:r>
      <w:r w:rsidRPr="00493692">
        <w:rPr>
          <w:rFonts w:ascii="Times New Roman" w:eastAsia="Times New Roman" w:hAnsi="Times New Roman"/>
          <w:noProof/>
          <w:sz w:val="24"/>
          <w:szCs w:val="24"/>
          <w:lang w:val="sq-AL"/>
        </w:rPr>
        <w:t xml:space="preserve"> ka marrëveshje të ndërsjelltë, është propozuar kjo </w:t>
      </w:r>
      <w:r w:rsidRPr="00493692">
        <w:rPr>
          <w:rFonts w:ascii="Times New Roman" w:eastAsia="Times New Roman" w:hAnsi="Times New Roman"/>
          <w:noProof/>
          <w:sz w:val="24"/>
          <w:szCs w:val="24"/>
          <w:lang w:val="sq-AL"/>
        </w:rPr>
        <w:lastRenderedPageBreak/>
        <w:t>mundësi në kuadrin e procesit të antarësimit të Shqipërisë në BE, si një kërkesë që vjen nga zbatimi i vendimeve të Gjykatës Evropiane</w:t>
      </w:r>
      <w:r w:rsidR="004444B0">
        <w:rPr>
          <w:rFonts w:ascii="Times New Roman" w:eastAsia="Times New Roman" w:hAnsi="Times New Roman"/>
          <w:noProof/>
          <w:sz w:val="24"/>
          <w:szCs w:val="24"/>
          <w:lang w:val="sq-AL"/>
        </w:rPr>
        <w:t xml:space="preserve"> t</w:t>
      </w:r>
      <w:r w:rsidR="008030E7">
        <w:rPr>
          <w:rFonts w:ascii="Times New Roman" w:eastAsia="Times New Roman" w:hAnsi="Times New Roman"/>
          <w:noProof/>
          <w:sz w:val="24"/>
          <w:szCs w:val="24"/>
          <w:lang w:val="sq-AL"/>
        </w:rPr>
        <w:t>ë</w:t>
      </w:r>
      <w:r w:rsidR="004444B0">
        <w:rPr>
          <w:rFonts w:ascii="Times New Roman" w:eastAsia="Times New Roman" w:hAnsi="Times New Roman"/>
          <w:noProof/>
          <w:sz w:val="24"/>
          <w:szCs w:val="24"/>
          <w:lang w:val="sq-AL"/>
        </w:rPr>
        <w:t xml:space="preserve"> Drejt</w:t>
      </w:r>
      <w:r w:rsidR="008030E7">
        <w:rPr>
          <w:rFonts w:ascii="Times New Roman" w:eastAsia="Times New Roman" w:hAnsi="Times New Roman"/>
          <w:noProof/>
          <w:sz w:val="24"/>
          <w:szCs w:val="24"/>
          <w:lang w:val="sq-AL"/>
        </w:rPr>
        <w:t>ë</w:t>
      </w:r>
      <w:r w:rsidR="004444B0">
        <w:rPr>
          <w:rFonts w:ascii="Times New Roman" w:eastAsia="Times New Roman" w:hAnsi="Times New Roman"/>
          <w:noProof/>
          <w:sz w:val="24"/>
          <w:szCs w:val="24"/>
          <w:lang w:val="sq-AL"/>
        </w:rPr>
        <w:t>sis</w:t>
      </w:r>
      <w:r w:rsidR="008030E7">
        <w:rPr>
          <w:rFonts w:ascii="Times New Roman" w:eastAsia="Times New Roman" w:hAnsi="Times New Roman"/>
          <w:noProof/>
          <w:sz w:val="24"/>
          <w:szCs w:val="24"/>
          <w:lang w:val="sq-AL"/>
        </w:rPr>
        <w:t>ë</w:t>
      </w:r>
      <w:r w:rsidRPr="00493692">
        <w:rPr>
          <w:rStyle w:val="FootnoteReference"/>
          <w:rFonts w:ascii="Times New Roman" w:eastAsia="Times New Roman" w:hAnsi="Times New Roman"/>
          <w:noProof/>
          <w:sz w:val="24"/>
          <w:szCs w:val="24"/>
          <w:lang w:val="sq-AL"/>
        </w:rPr>
        <w:footnoteReference w:id="2"/>
      </w:r>
      <w:r w:rsidR="001F5431" w:rsidRPr="00493692">
        <w:rPr>
          <w:rFonts w:ascii="Times New Roman" w:eastAsia="Times New Roman" w:hAnsi="Times New Roman"/>
          <w:noProof/>
          <w:sz w:val="24"/>
          <w:szCs w:val="24"/>
          <w:lang w:val="sq-AL"/>
        </w:rPr>
        <w:t>. Një formulim i ngjashëm është i parashikuar edhe në legjislacionin e vendeve të tjera anëtare të BE</w:t>
      </w:r>
      <w:r w:rsidR="00820A66">
        <w:rPr>
          <w:rFonts w:ascii="Times New Roman" w:eastAsia="Times New Roman" w:hAnsi="Times New Roman"/>
          <w:noProof/>
          <w:sz w:val="24"/>
          <w:szCs w:val="24"/>
          <w:lang w:val="sq-AL"/>
        </w:rPr>
        <w:t>-s</w:t>
      </w:r>
      <w:r w:rsidR="00DD429E">
        <w:rPr>
          <w:rFonts w:ascii="Times New Roman" w:eastAsia="Times New Roman" w:hAnsi="Times New Roman"/>
          <w:noProof/>
          <w:sz w:val="24"/>
          <w:szCs w:val="24"/>
          <w:lang w:val="sq-AL"/>
        </w:rPr>
        <w:t>ë</w:t>
      </w:r>
      <w:r w:rsidR="001F5431" w:rsidRPr="00493692">
        <w:rPr>
          <w:rFonts w:ascii="Times New Roman" w:eastAsia="Times New Roman" w:hAnsi="Times New Roman"/>
          <w:noProof/>
          <w:sz w:val="24"/>
          <w:szCs w:val="24"/>
          <w:lang w:val="sq-AL"/>
        </w:rPr>
        <w:t>. Përjashtim nga ky rregull bëjnë poziocionet ku me ligj të posaçëm kërkohet ekskluzivisht shtetësia shqiptare si kusht për punësim.</w:t>
      </w:r>
    </w:p>
    <w:p w14:paraId="02F1ECB6" w14:textId="65DA26B1" w:rsidR="002074C9" w:rsidRPr="00493692" w:rsidRDefault="001F5431" w:rsidP="002074C9">
      <w:pPr>
        <w:spacing w:line="288" w:lineRule="auto"/>
        <w:jc w:val="both"/>
        <w:rPr>
          <w:rFonts w:ascii="Times New Roman" w:eastAsia="Times New Roman" w:hAnsi="Times New Roman"/>
          <w:iCs/>
          <w:noProof/>
          <w:sz w:val="24"/>
          <w:szCs w:val="24"/>
          <w:lang w:val="sq-AL"/>
        </w:rPr>
      </w:pPr>
      <w:r w:rsidRPr="00493692">
        <w:rPr>
          <w:rFonts w:ascii="Times New Roman" w:eastAsia="Times New Roman" w:hAnsi="Times New Roman"/>
          <w:iCs/>
          <w:noProof/>
          <w:sz w:val="24"/>
          <w:szCs w:val="24"/>
          <w:lang w:val="sq-AL"/>
        </w:rPr>
        <w:t>Në shkronjën (d) është parashikuar që mund të punësohen në shërbimin civil edhe përsonat e</w:t>
      </w:r>
      <w:r w:rsidRPr="00493692">
        <w:rPr>
          <w:rFonts w:ascii="Times New Roman" w:hAnsi="Times New Roman"/>
          <w:iCs/>
          <w:sz w:val="24"/>
          <w:szCs w:val="24"/>
          <w:lang w:val="sq-AL"/>
        </w:rPr>
        <w:t xml:space="preserve"> dënuar me vendim të formës së prerë për kryerjen e një krimi apo të një kundërvajtjeje penale me dashje, </w:t>
      </w:r>
      <w:bookmarkStart w:id="0" w:name="_Hlk202193489"/>
      <w:r w:rsidRPr="00493692">
        <w:rPr>
          <w:rFonts w:ascii="Times New Roman" w:hAnsi="Times New Roman"/>
          <w:iCs/>
          <w:sz w:val="24"/>
          <w:szCs w:val="24"/>
          <w:lang w:val="sq-AL"/>
        </w:rPr>
        <w:t xml:space="preserve">për që janë rehabilituar për veprën e kryer. Po ashtu, në shkronjën (dh) </w:t>
      </w:r>
      <w:bookmarkEnd w:id="0"/>
      <w:r w:rsidR="002074C9" w:rsidRPr="00493692">
        <w:rPr>
          <w:rFonts w:ascii="Times New Roman" w:eastAsia="Times New Roman" w:hAnsi="Times New Roman"/>
          <w:iCs/>
          <w:noProof/>
          <w:sz w:val="24"/>
          <w:szCs w:val="24"/>
          <w:lang w:val="sq-AL"/>
        </w:rPr>
        <w:t xml:space="preserve">është zëvendësuar kriteri “ndaj tij të mos jetë marrë masa disiplinore e largimit nga shërbimi civil, që nuk është shuar sipas këtij ligji”, me kriterin </w:t>
      </w:r>
      <w:r w:rsidR="002074C9" w:rsidRPr="00493692">
        <w:rPr>
          <w:rFonts w:ascii="Times New Roman" w:eastAsia="Times New Roman" w:hAnsi="Times New Roman"/>
          <w:iCs/>
          <w:noProof/>
          <w:sz w:val="24"/>
          <w:szCs w:val="24"/>
          <w:u w:val="single"/>
          <w:lang w:val="sq-AL"/>
        </w:rPr>
        <w:t>“të mos ketë masë disiplinore në fuqi të dhënë nga një institucion i administratës publike”</w:t>
      </w:r>
      <w:r w:rsidR="002074C9" w:rsidRPr="00493692">
        <w:rPr>
          <w:rFonts w:ascii="Times New Roman" w:eastAsia="Times New Roman" w:hAnsi="Times New Roman"/>
          <w:iCs/>
          <w:noProof/>
          <w:sz w:val="24"/>
          <w:szCs w:val="24"/>
          <w:lang w:val="sq-AL"/>
        </w:rPr>
        <w:t>. Sipas këtij rregullimi synohet që ndalimi për të aplikuar në procedurat e pranimit në shërbimin civil, të mos jetë vetëm për masën displinore “largim nga shërbimi civil”, por për çfarëdolloj mase dhe pavarësisht se në bazë të cilit legjislacion është dhënë masa, për kohën që këto masa janë ende në fuqi.</w:t>
      </w:r>
    </w:p>
    <w:p w14:paraId="36510F10" w14:textId="3E58AC0D" w:rsidR="001F5431" w:rsidRPr="00493692" w:rsidRDefault="001F5431" w:rsidP="002074C9">
      <w:pPr>
        <w:spacing w:line="288" w:lineRule="auto"/>
        <w:jc w:val="both"/>
        <w:rPr>
          <w:rFonts w:ascii="Times New Roman" w:eastAsia="Times New Roman" w:hAnsi="Times New Roman"/>
          <w:iCs/>
          <w:noProof/>
          <w:sz w:val="24"/>
          <w:szCs w:val="24"/>
          <w:lang w:val="sq-AL"/>
        </w:rPr>
      </w:pPr>
      <w:r w:rsidRPr="00493692">
        <w:rPr>
          <w:rFonts w:ascii="Times New Roman" w:eastAsia="Times New Roman" w:hAnsi="Times New Roman"/>
          <w:iCs/>
          <w:noProof/>
          <w:sz w:val="24"/>
          <w:szCs w:val="24"/>
          <w:lang w:val="sq-AL"/>
        </w:rPr>
        <w:t xml:space="preserve">Është shtuar një kërkesë tjetër e përgjithshme për kandidatët </w:t>
      </w:r>
      <w:r w:rsidR="0035483B" w:rsidRPr="00493692">
        <w:rPr>
          <w:rFonts w:ascii="Times New Roman" w:eastAsia="Times New Roman" w:hAnsi="Times New Roman"/>
          <w:iCs/>
          <w:noProof/>
          <w:sz w:val="24"/>
          <w:szCs w:val="24"/>
          <w:lang w:val="sq-AL"/>
        </w:rPr>
        <w:t xml:space="preserve">(shkronja ë) </w:t>
      </w:r>
      <w:r w:rsidRPr="00493692">
        <w:rPr>
          <w:rFonts w:ascii="Times New Roman" w:eastAsia="Times New Roman" w:hAnsi="Times New Roman"/>
          <w:iCs/>
          <w:noProof/>
          <w:sz w:val="24"/>
          <w:szCs w:val="24"/>
          <w:lang w:val="sq-AL"/>
        </w:rPr>
        <w:t>si pasojë e aplikimit të procedurës së atestimit për pranimin në shërbimin civil. Të gjithë kandidatët duhet të zotërojnë një certifikatë atestimi të vlefshme të lëshuar nga DAP-i .</w:t>
      </w:r>
    </w:p>
    <w:p w14:paraId="13037751" w14:textId="70B3E27A" w:rsidR="0035483B" w:rsidRPr="00493692" w:rsidRDefault="0035483B" w:rsidP="002074C9">
      <w:pPr>
        <w:spacing w:line="288" w:lineRule="auto"/>
        <w:jc w:val="both"/>
        <w:rPr>
          <w:rFonts w:ascii="Times New Roman" w:hAnsi="Times New Roman"/>
          <w:bCs/>
          <w:noProof/>
          <w:sz w:val="24"/>
          <w:szCs w:val="24"/>
          <w:lang w:val="sq-AL"/>
        </w:rPr>
      </w:pPr>
      <w:r w:rsidRPr="00493692">
        <w:rPr>
          <w:rFonts w:ascii="Times New Roman" w:eastAsia="Times New Roman" w:hAnsi="Times New Roman"/>
          <w:i/>
          <w:noProof/>
          <w:sz w:val="24"/>
          <w:szCs w:val="24"/>
          <w:u w:val="single"/>
          <w:lang w:val="sq-AL"/>
        </w:rPr>
        <w:t>Neni 13</w:t>
      </w:r>
      <w:r w:rsidRPr="00493692">
        <w:rPr>
          <w:rFonts w:ascii="Times New Roman" w:eastAsia="Times New Roman" w:hAnsi="Times New Roman"/>
          <w:iCs/>
          <w:noProof/>
          <w:sz w:val="24"/>
          <w:szCs w:val="24"/>
          <w:lang w:val="sq-AL"/>
        </w:rPr>
        <w:t xml:space="preserve">: </w:t>
      </w:r>
      <w:r w:rsidR="00AF438C" w:rsidRPr="00493692">
        <w:rPr>
          <w:rFonts w:ascii="Times New Roman" w:eastAsia="Times New Roman" w:hAnsi="Times New Roman"/>
          <w:iCs/>
          <w:noProof/>
          <w:sz w:val="24"/>
          <w:szCs w:val="24"/>
          <w:lang w:val="sq-AL"/>
        </w:rPr>
        <w:t xml:space="preserve">Propozohet shtimi i </w:t>
      </w:r>
      <w:r w:rsidR="00AF438C" w:rsidRPr="00493692">
        <w:rPr>
          <w:rFonts w:ascii="Times New Roman" w:hAnsi="Times New Roman"/>
          <w:bCs/>
          <w:noProof/>
          <w:sz w:val="24"/>
          <w:szCs w:val="24"/>
          <w:lang w:val="sq-AL"/>
        </w:rPr>
        <w:t>neneve 22/1, 22/2 dhe 22/3 të cilat rregullojnë procedurën e re të pranimit me dy faz</w:t>
      </w:r>
      <w:r w:rsidR="00423DAA">
        <w:rPr>
          <w:rFonts w:ascii="Times New Roman" w:hAnsi="Times New Roman"/>
          <w:bCs/>
          <w:noProof/>
          <w:sz w:val="24"/>
          <w:szCs w:val="24"/>
          <w:lang w:val="sq-AL"/>
        </w:rPr>
        <w:t>a</w:t>
      </w:r>
      <w:r w:rsidR="00AF438C" w:rsidRPr="00493692">
        <w:rPr>
          <w:rFonts w:ascii="Times New Roman" w:hAnsi="Times New Roman"/>
          <w:bCs/>
          <w:noProof/>
          <w:sz w:val="24"/>
          <w:szCs w:val="24"/>
          <w:lang w:val="sq-AL"/>
        </w:rPr>
        <w:t xml:space="preserve"> për nivelin hyrës, duke parashikuar provimin e atestimit dhe testin e posaçëm për secilin pozicion vakant. Shih shpjegimet përkatëse në Seksionin III të këtij dokumenti për procedurën e re të pranimit.</w:t>
      </w:r>
    </w:p>
    <w:p w14:paraId="0BC8514A" w14:textId="0C065090" w:rsidR="00AF438C" w:rsidRPr="00493692" w:rsidRDefault="00423DAA" w:rsidP="00AF438C">
      <w:pPr>
        <w:spacing w:line="288" w:lineRule="auto"/>
        <w:jc w:val="both"/>
        <w:rPr>
          <w:rFonts w:ascii="Times New Roman" w:eastAsia="Times New Roman" w:hAnsi="Times New Roman"/>
          <w:noProof/>
          <w:sz w:val="24"/>
          <w:szCs w:val="24"/>
          <w:lang w:val="sq-AL"/>
        </w:rPr>
      </w:pPr>
      <w:r>
        <w:rPr>
          <w:rFonts w:ascii="Times New Roman" w:eastAsia="Times New Roman" w:hAnsi="Times New Roman"/>
          <w:iCs/>
          <w:noProof/>
          <w:sz w:val="24"/>
          <w:szCs w:val="24"/>
          <w:lang w:val="sq-AL"/>
        </w:rPr>
        <w:t>Gjithashtu, në nenin 13, t</w:t>
      </w:r>
      <w:r w:rsidR="00B736B2">
        <w:rPr>
          <w:rFonts w:ascii="Times New Roman" w:eastAsia="Times New Roman" w:hAnsi="Times New Roman"/>
          <w:iCs/>
          <w:noProof/>
          <w:sz w:val="24"/>
          <w:szCs w:val="24"/>
          <w:lang w:val="sq-AL"/>
        </w:rPr>
        <w:t>ë</w:t>
      </w:r>
      <w:r>
        <w:rPr>
          <w:rFonts w:ascii="Times New Roman" w:eastAsia="Times New Roman" w:hAnsi="Times New Roman"/>
          <w:iCs/>
          <w:noProof/>
          <w:sz w:val="24"/>
          <w:szCs w:val="24"/>
          <w:lang w:val="sq-AL"/>
        </w:rPr>
        <w:t xml:space="preserve"> projektligjit parashikohet edhe shtimi i n</w:t>
      </w:r>
      <w:r w:rsidR="00AF438C" w:rsidRPr="00493692">
        <w:rPr>
          <w:rFonts w:ascii="Times New Roman" w:eastAsia="Times New Roman" w:hAnsi="Times New Roman"/>
          <w:iCs/>
          <w:noProof/>
          <w:sz w:val="24"/>
          <w:szCs w:val="24"/>
          <w:lang w:val="sq-AL"/>
        </w:rPr>
        <w:t>eni</w:t>
      </w:r>
      <w:r>
        <w:rPr>
          <w:rFonts w:ascii="Times New Roman" w:eastAsia="Times New Roman" w:hAnsi="Times New Roman"/>
          <w:iCs/>
          <w:noProof/>
          <w:sz w:val="24"/>
          <w:szCs w:val="24"/>
          <w:lang w:val="sq-AL"/>
        </w:rPr>
        <w:t>t</w:t>
      </w:r>
      <w:r w:rsidR="00AF438C" w:rsidRPr="00493692">
        <w:rPr>
          <w:rFonts w:ascii="Times New Roman" w:eastAsia="Times New Roman" w:hAnsi="Times New Roman"/>
          <w:iCs/>
          <w:noProof/>
          <w:sz w:val="24"/>
          <w:szCs w:val="24"/>
          <w:lang w:val="sq-AL"/>
        </w:rPr>
        <w:t xml:space="preserve"> 22/4 </w:t>
      </w:r>
      <w:r>
        <w:rPr>
          <w:rFonts w:ascii="Times New Roman" w:eastAsia="Times New Roman" w:hAnsi="Times New Roman"/>
          <w:iCs/>
          <w:noProof/>
          <w:sz w:val="24"/>
          <w:szCs w:val="24"/>
          <w:lang w:val="sq-AL"/>
        </w:rPr>
        <w:t>mbi</w:t>
      </w:r>
      <w:r w:rsidR="00AF438C" w:rsidRPr="00493692">
        <w:rPr>
          <w:rFonts w:ascii="Times New Roman" w:eastAsia="Times New Roman" w:hAnsi="Times New Roman"/>
          <w:iCs/>
          <w:noProof/>
          <w:sz w:val="24"/>
          <w:szCs w:val="24"/>
          <w:lang w:val="sq-AL"/>
        </w:rPr>
        <w:t xml:space="preserve"> punësimin e studentëve të ekselencës. </w:t>
      </w:r>
      <w:r w:rsidR="00AF438C" w:rsidRPr="00493692">
        <w:rPr>
          <w:rFonts w:ascii="Times New Roman" w:eastAsia="Times New Roman" w:hAnsi="Times New Roman"/>
          <w:noProof/>
          <w:sz w:val="24"/>
          <w:szCs w:val="24"/>
          <w:lang w:val="sq-AL"/>
        </w:rPr>
        <w:t xml:space="preserve">Në fund të vitit 2018, në kuadër të arritjes së paktit për Universitetin, qeveria shqiptare ndërmorri iniciativën për hartimin e një kuadri rregullator për krijimin e kushteve të nevojshme për studentët e ekselencës, për të krijuar eksperienca të përshtatshme pune me qëllim zhvillimin e karrierës së tyre të mëvonshme në administratën publike shqiptare. Për këtë, fillimisht u miratua VKM-ja nr. 766, datë 26/12/2018, “Për punësimin e studentëve të ekselencës në isntitucionet e administratës shtetërore, pjesë e shërbimit civil, për vitin 2019”, duke e kufizuar këtë mundësi vetëm për atë vit, e më pas, me rekomandim edhe të partnerëve ndërkombëtarë në kuadër të raportimit me BE-në mbi ecurinë e reformës së administratës publike, në gusht të vitit 2019 u miratua VKM-ja nr. 586, datë 30/08/2019, “Për punësimin e përkohshëm të studentëve të ekselencës në institucionet e administratës shtetërore”, nëpërmjet së cilës praktika e fillimvitit 2019 u kthye në një praktikë që do të përsëritej çdo vit, në bazë të disa kritereve dhe procedurave të mirëpërcaktuara. </w:t>
      </w:r>
    </w:p>
    <w:p w14:paraId="1EE34D2A" w14:textId="77777777" w:rsidR="00AF438C" w:rsidRPr="00493692" w:rsidRDefault="00AF438C" w:rsidP="00AF43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Theksojmë këtu, se kjo praktikë, e cila tashmë zhvillohet në mënyrë të rregullt për institucionet e administratës shtetërore çdo vit, përfaqëson në fakt edhe një masë të rëndësishme të qeverisë për të tërhequr në administratë kandidatë sa më të mirëshkolluar. </w:t>
      </w:r>
    </w:p>
    <w:p w14:paraId="11141077" w14:textId="257F82D5" w:rsidR="00AF438C" w:rsidRPr="00493692" w:rsidRDefault="00AF438C" w:rsidP="00AF43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lastRenderedPageBreak/>
        <w:t>Ndërkohë, duke qenë se kjo ka rezultuar një praktikë e suksesshme, nga partnerët ndërkombëtarë të cilët monitorojnë reformën e administratës publike dhe zbatimin e legjislacionit për nëpunësit civilë</w:t>
      </w:r>
      <w:r w:rsidR="004444B0">
        <w:rPr>
          <w:rFonts w:ascii="Times New Roman" w:eastAsia="Times New Roman" w:hAnsi="Times New Roman"/>
          <w:noProof/>
          <w:sz w:val="24"/>
          <w:szCs w:val="24"/>
          <w:lang w:val="sq-AL"/>
        </w:rPr>
        <w:t xml:space="preserve"> p</w:t>
      </w:r>
      <w:r w:rsidR="008030E7">
        <w:rPr>
          <w:rFonts w:ascii="Times New Roman" w:eastAsia="Times New Roman" w:hAnsi="Times New Roman"/>
          <w:noProof/>
          <w:sz w:val="24"/>
          <w:szCs w:val="24"/>
          <w:lang w:val="sq-AL"/>
        </w:rPr>
        <w:t>ë</w:t>
      </w:r>
      <w:r w:rsidR="004444B0">
        <w:rPr>
          <w:rFonts w:ascii="Times New Roman" w:eastAsia="Times New Roman" w:hAnsi="Times New Roman"/>
          <w:noProof/>
          <w:sz w:val="24"/>
          <w:szCs w:val="24"/>
          <w:lang w:val="sq-AL"/>
        </w:rPr>
        <w:t>rfshir</w:t>
      </w:r>
      <w:r w:rsidR="008030E7">
        <w:rPr>
          <w:rFonts w:ascii="Times New Roman" w:eastAsia="Times New Roman" w:hAnsi="Times New Roman"/>
          <w:noProof/>
          <w:sz w:val="24"/>
          <w:szCs w:val="24"/>
          <w:lang w:val="sq-AL"/>
        </w:rPr>
        <w:t>ë</w:t>
      </w:r>
      <w:r w:rsidR="004444B0">
        <w:rPr>
          <w:rFonts w:ascii="Times New Roman" w:eastAsia="Times New Roman" w:hAnsi="Times New Roman"/>
          <w:noProof/>
          <w:sz w:val="24"/>
          <w:szCs w:val="24"/>
          <w:lang w:val="sq-AL"/>
        </w:rPr>
        <w:t xml:space="preserve"> k</w:t>
      </w:r>
      <w:r w:rsidR="008030E7">
        <w:rPr>
          <w:rFonts w:ascii="Times New Roman" w:eastAsia="Times New Roman" w:hAnsi="Times New Roman"/>
          <w:noProof/>
          <w:sz w:val="24"/>
          <w:szCs w:val="24"/>
          <w:lang w:val="sq-AL"/>
        </w:rPr>
        <w:t>ë</w:t>
      </w:r>
      <w:r w:rsidR="004444B0">
        <w:rPr>
          <w:rFonts w:ascii="Times New Roman" w:eastAsia="Times New Roman" w:hAnsi="Times New Roman"/>
          <w:noProof/>
          <w:sz w:val="24"/>
          <w:szCs w:val="24"/>
          <w:lang w:val="sq-AL"/>
        </w:rPr>
        <w:t>tu OECD/SIGMA</w:t>
      </w:r>
      <w:r w:rsidRPr="00493692">
        <w:rPr>
          <w:rFonts w:ascii="Times New Roman" w:eastAsia="Times New Roman" w:hAnsi="Times New Roman"/>
          <w:noProof/>
          <w:sz w:val="24"/>
          <w:szCs w:val="24"/>
          <w:lang w:val="sq-AL"/>
        </w:rPr>
        <w:t xml:space="preserve">, </w:t>
      </w:r>
      <w:r w:rsidR="0033604E" w:rsidRPr="00493692">
        <w:rPr>
          <w:rFonts w:ascii="Times New Roman" w:eastAsia="Times New Roman" w:hAnsi="Times New Roman"/>
          <w:noProof/>
          <w:sz w:val="24"/>
          <w:szCs w:val="24"/>
          <w:lang w:val="sq-AL"/>
        </w:rPr>
        <w:t xml:space="preserve">është </w:t>
      </w:r>
      <w:r w:rsidRPr="00493692">
        <w:rPr>
          <w:rFonts w:ascii="Times New Roman" w:eastAsia="Times New Roman" w:hAnsi="Times New Roman"/>
          <w:noProof/>
          <w:sz w:val="24"/>
          <w:szCs w:val="24"/>
          <w:lang w:val="sq-AL"/>
        </w:rPr>
        <w:t xml:space="preserve">rekomanduar që parashikimi për dhënien e mundësisë studentëve të ekselencës për të krijuar eksperienca të përshtatshme pune, me qëllim zhvillimin e karrieres së tyre të mëvonshme në administratën publike, të jetë pjesë e ligjit për nëpunësin civil. </w:t>
      </w:r>
    </w:p>
    <w:p w14:paraId="49C84E4A" w14:textId="68C6FB39" w:rsidR="00AF438C" w:rsidRPr="00493692" w:rsidRDefault="0033604E" w:rsidP="00AF438C">
      <w:p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w:t>
      </w:r>
      <w:r w:rsidR="00AF438C" w:rsidRPr="00493692">
        <w:rPr>
          <w:rFonts w:ascii="Times New Roman" w:eastAsia="Times New Roman" w:hAnsi="Times New Roman"/>
          <w:noProof/>
          <w:sz w:val="24"/>
          <w:szCs w:val="24"/>
          <w:lang w:val="sq-AL"/>
        </w:rPr>
        <w:t>eni 22/</w:t>
      </w:r>
      <w:r w:rsidRPr="00493692">
        <w:rPr>
          <w:rFonts w:ascii="Times New Roman" w:eastAsia="Times New Roman" w:hAnsi="Times New Roman"/>
          <w:noProof/>
          <w:sz w:val="24"/>
          <w:szCs w:val="24"/>
          <w:lang w:val="sq-AL"/>
        </w:rPr>
        <w:t>4 parashikon</w:t>
      </w:r>
      <w:r w:rsidR="00AF438C" w:rsidRPr="00493692">
        <w:rPr>
          <w:rFonts w:ascii="Times New Roman" w:eastAsia="Times New Roman" w:hAnsi="Times New Roman"/>
          <w:noProof/>
          <w:sz w:val="24"/>
          <w:szCs w:val="24"/>
          <w:lang w:val="sq-AL"/>
        </w:rPr>
        <w:t xml:space="preserve"> parime dhe përcaktime të përgjithshme në lidhje me:  </w:t>
      </w:r>
    </w:p>
    <w:p w14:paraId="24705B67" w14:textId="77777777" w:rsidR="00AF438C" w:rsidRPr="00493692" w:rsidRDefault="00AF438C" w:rsidP="00CD5DE5">
      <w:pPr>
        <w:numPr>
          <w:ilvl w:val="0"/>
          <w:numId w:val="1"/>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Detyrimin e institucioneve të administratës shtetërore, institucioneve të pavarura dhe njësive të vetëqeverisjes vendore për të krijuar kushtet e nevojshme që studentët e ekselencës të krijojnë eksperienca të përshtatshme pune, me qëllim zhvillimin e karrierës së tyre të mëvonshme në administratën publike shqiptare.</w:t>
      </w:r>
    </w:p>
    <w:p w14:paraId="056F5530" w14:textId="77777777" w:rsidR="00AF438C" w:rsidRPr="00493692" w:rsidRDefault="00AF438C" w:rsidP="00CD5DE5">
      <w:pPr>
        <w:numPr>
          <w:ilvl w:val="0"/>
          <w:numId w:val="1"/>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Pozicionet që mund t’u ofrohen studentëve të ekselencës, për çdo vit kalendarik dhe numrin maksimal të këtyre pozicioneve (jo më shumë se 1/3 e pozicioneve të institucionit).</w:t>
      </w:r>
    </w:p>
    <w:p w14:paraId="1B23D2F4" w14:textId="77777777" w:rsidR="00AF438C" w:rsidRPr="00493692" w:rsidRDefault="00AF438C" w:rsidP="00CD5DE5">
      <w:pPr>
        <w:numPr>
          <w:ilvl w:val="0"/>
          <w:numId w:val="1"/>
        </w:num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Kuptimin e termit “Studentë të ekselencës” - studentët të cilët kanë përfunduar studimet e arsimit të lartë: (i) në ciklin e parë ose të dytë të studimeve të arsimit të lartë, me notë mesatare 9 - 10 ose ekuivalent me të, në institucionet e huaja të arsimit të lartë, institucionet publike të arsimit të lartë apo institucionet/programet e akredituara jopublike të arsimit të lartë në Republikën e Shqipërisë, në varësi të diplomës së kërkuar për pozicionin e punës vakant ku aplikon; (ii) jo më herët se 3 (tri) vite përpara vitit kalendarik për të cilin po zhvillohet procedura.</w:t>
      </w:r>
    </w:p>
    <w:p w14:paraId="48609D2D" w14:textId="77777777" w:rsidR="00AF438C" w:rsidRPr="00493692" w:rsidRDefault="00AF438C" w:rsidP="00CD5DE5">
      <w:pPr>
        <w:numPr>
          <w:ilvl w:val="0"/>
          <w:numId w:val="1"/>
        </w:num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Faktin që në përfundim të kontratës 1-vjeçare, nëse studentët e ekselencës dëshirojnë të bëhen pjesë e shërbimit civil, ata do t’i nënshtrohen procedurave të konkurrimit për pranimin në shërbimin civil. </w:t>
      </w:r>
    </w:p>
    <w:p w14:paraId="3D7AAC94" w14:textId="1363D79A" w:rsidR="00AF438C" w:rsidRPr="00493692" w:rsidRDefault="0033604E" w:rsidP="00AF43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w:t>
      </w:r>
      <w:r w:rsidR="00AF438C" w:rsidRPr="00493692">
        <w:rPr>
          <w:rFonts w:ascii="Times New Roman" w:eastAsia="Times New Roman" w:hAnsi="Times New Roman"/>
          <w:noProof/>
          <w:sz w:val="24"/>
          <w:szCs w:val="24"/>
          <w:lang w:val="sq-AL"/>
        </w:rPr>
        <w:t>ë këtë nen autorizohet Këshilli i Ministrave për të miratuar rregullat dhe procedurën e hollësishme për zbatimin e tij.</w:t>
      </w:r>
    </w:p>
    <w:p w14:paraId="49994621" w14:textId="73CC2042" w:rsidR="00764B55" w:rsidRPr="00493692" w:rsidRDefault="0033604E" w:rsidP="00024C81">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14</w:t>
      </w:r>
      <w:r w:rsidRPr="00493692">
        <w:rPr>
          <w:rFonts w:ascii="Times New Roman" w:eastAsia="Times New Roman" w:hAnsi="Times New Roman"/>
          <w:noProof/>
          <w:sz w:val="24"/>
          <w:szCs w:val="24"/>
          <w:lang w:val="sq-AL"/>
        </w:rPr>
        <w:t xml:space="preserve">: </w:t>
      </w:r>
      <w:r w:rsidR="002E797E" w:rsidRPr="00493692">
        <w:rPr>
          <w:rFonts w:ascii="Times New Roman" w:eastAsia="Times New Roman" w:hAnsi="Times New Roman"/>
          <w:noProof/>
          <w:sz w:val="24"/>
          <w:szCs w:val="24"/>
          <w:lang w:val="sq-AL"/>
        </w:rPr>
        <w:t xml:space="preserve">Propozohet një ndryshim i pikës 1 të nenit 24 të ligjit bazë, lidhur me periudhën e provës. Duke pasur parasysh që periudha e provës lidhet me vlerësimin e punës së nëpunësit, proces nëpërmjet të cilit nëpunësi vlërësohet për realizimin e objektikave dhe sjelljen profesionale gjatë punës, si dhe faktin që një nëpunës fillon efektivisht punën me fillimin e efekteve financiare, është propozuar që fillimi i periudhës së provës, i lidhur aktualisht lidhet me </w:t>
      </w:r>
      <w:r w:rsidR="002E797E" w:rsidRPr="00493692">
        <w:rPr>
          <w:rFonts w:ascii="Times New Roman" w:eastAsia="Times New Roman" w:hAnsi="Times New Roman"/>
          <w:i/>
          <w:noProof/>
          <w:sz w:val="24"/>
          <w:szCs w:val="24"/>
          <w:lang w:val="sq-AL"/>
        </w:rPr>
        <w:t>datën e emërimit nga njësia përgjegjëse</w:t>
      </w:r>
      <w:r w:rsidR="002E797E" w:rsidRPr="00493692">
        <w:rPr>
          <w:rFonts w:ascii="Times New Roman" w:eastAsia="Times New Roman" w:hAnsi="Times New Roman"/>
          <w:noProof/>
          <w:sz w:val="24"/>
          <w:szCs w:val="24"/>
          <w:lang w:val="sq-AL"/>
        </w:rPr>
        <w:t xml:space="preserve">, të ndryshojë dhe të lidhet me </w:t>
      </w:r>
      <w:r w:rsidR="002E797E" w:rsidRPr="00493692">
        <w:rPr>
          <w:rFonts w:ascii="Times New Roman" w:eastAsia="Times New Roman" w:hAnsi="Times New Roman"/>
          <w:i/>
          <w:noProof/>
          <w:sz w:val="24"/>
          <w:szCs w:val="24"/>
          <w:lang w:val="sq-AL"/>
        </w:rPr>
        <w:t>datën e fillimit të efekteve financiare</w:t>
      </w:r>
      <w:r w:rsidR="002E797E" w:rsidRPr="00493692">
        <w:rPr>
          <w:rFonts w:ascii="Times New Roman" w:eastAsia="Times New Roman" w:hAnsi="Times New Roman"/>
          <w:noProof/>
          <w:sz w:val="24"/>
          <w:szCs w:val="24"/>
          <w:lang w:val="sq-AL"/>
        </w:rPr>
        <w:t xml:space="preserve">, akti që nxirret nga institucioni ku nëpunësi është emëruar. </w:t>
      </w:r>
    </w:p>
    <w:p w14:paraId="6D635376" w14:textId="77777777" w:rsidR="00A25C30" w:rsidRPr="00493692" w:rsidRDefault="002E797E" w:rsidP="00A25C30">
      <w:pPr>
        <w:spacing w:line="288" w:lineRule="auto"/>
        <w:jc w:val="both"/>
        <w:rPr>
          <w:rFonts w:ascii="Times New Roman" w:eastAsia="Times New Roman" w:hAnsi="Times New Roman"/>
          <w:i/>
          <w:noProof/>
          <w:sz w:val="24"/>
          <w:szCs w:val="24"/>
          <w:lang w:val="sq-AL"/>
        </w:rPr>
      </w:pPr>
      <w:r w:rsidRPr="00493692">
        <w:rPr>
          <w:rFonts w:ascii="Times New Roman" w:eastAsia="Times New Roman" w:hAnsi="Times New Roman"/>
          <w:i/>
          <w:iCs/>
          <w:noProof/>
          <w:sz w:val="24"/>
          <w:szCs w:val="24"/>
          <w:u w:val="single"/>
          <w:lang w:val="sq-AL"/>
        </w:rPr>
        <w:t>Neni 15</w:t>
      </w:r>
      <w:r w:rsidRPr="00493692">
        <w:rPr>
          <w:rFonts w:ascii="Times New Roman" w:eastAsia="Times New Roman" w:hAnsi="Times New Roman"/>
          <w:noProof/>
          <w:sz w:val="24"/>
          <w:szCs w:val="24"/>
          <w:lang w:val="sq-AL"/>
        </w:rPr>
        <w:t xml:space="preserve">: </w:t>
      </w:r>
      <w:r w:rsidR="00A25C30" w:rsidRPr="00493692">
        <w:rPr>
          <w:rFonts w:ascii="Times New Roman" w:eastAsia="Times New Roman" w:hAnsi="Times New Roman"/>
          <w:noProof/>
          <w:sz w:val="24"/>
          <w:szCs w:val="24"/>
          <w:lang w:val="sq-AL"/>
        </w:rPr>
        <w:t>propozohen disa ndryshime në nenin 25 të ligjit aktual, të lidhura me procedurën e levizjes paralele. Një pjesë e ndryshimeve janë terminologjike dhe sqaruese, me qëllim shmangien e keqinterpretimeve. Janë parashikuar s</w:t>
      </w:r>
      <w:r w:rsidR="00A25C30" w:rsidRPr="00493692">
        <w:rPr>
          <w:rFonts w:ascii="Times New Roman" w:eastAsia="Times New Roman" w:hAnsi="Times New Roman"/>
          <w:i/>
          <w:noProof/>
          <w:sz w:val="24"/>
          <w:szCs w:val="24"/>
          <w:lang w:val="sq-AL"/>
        </w:rPr>
        <w:t xml:space="preserve">aktësime në lidhje me kriterin minimal që duhet të plotësojë një nëpunës civil (atë të kategorisë së shërbimit civil së cilës i përket) </w:t>
      </w:r>
      <w:r w:rsidR="00A25C30" w:rsidRPr="00493692">
        <w:rPr>
          <w:rFonts w:ascii="Times New Roman" w:eastAsia="Times New Roman" w:hAnsi="Times New Roman"/>
          <w:noProof/>
          <w:sz w:val="24"/>
          <w:szCs w:val="24"/>
          <w:lang w:val="sq-AL"/>
        </w:rPr>
        <w:t>dhe p</w:t>
      </w:r>
      <w:r w:rsidRPr="00493692">
        <w:rPr>
          <w:rFonts w:ascii="Times New Roman" w:eastAsia="Times New Roman" w:hAnsi="Times New Roman"/>
          <w:i/>
          <w:noProof/>
          <w:sz w:val="24"/>
          <w:szCs w:val="24"/>
          <w:lang w:val="sq-AL"/>
        </w:rPr>
        <w:t xml:space="preserve">ërcaktime të: (i) afateve për fillimin e efekteve financiare pas lidhjes së marrëdhënies juridike nga njësia përgjegjëse në përfundim të një procedure konkuruese, si dhe; (ii) veprimit administrativ që duhet të ndërmerret nga njësia përgjegjëse, në rast se kandidati fitues që është emëruar, nuk paraqitet në detyrë. </w:t>
      </w:r>
    </w:p>
    <w:p w14:paraId="02076483" w14:textId="538F6837" w:rsidR="002E797E" w:rsidRPr="00493692" w:rsidRDefault="00A25C30" w:rsidP="00A25C30">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Cs/>
          <w:noProof/>
          <w:sz w:val="24"/>
          <w:szCs w:val="24"/>
          <w:lang w:val="sq-AL"/>
        </w:rPr>
        <w:lastRenderedPageBreak/>
        <w:t>Po ashtu është sqaruar më tej situata</w:t>
      </w:r>
      <w:r w:rsidRPr="00493692">
        <w:rPr>
          <w:rFonts w:ascii="Times New Roman" w:eastAsia="Times New Roman" w:hAnsi="Times New Roman"/>
          <w:i/>
          <w:noProof/>
          <w:sz w:val="24"/>
          <w:szCs w:val="24"/>
          <w:lang w:val="sq-AL"/>
        </w:rPr>
        <w:t xml:space="preserve"> kur </w:t>
      </w:r>
      <w:r w:rsidR="002E797E" w:rsidRPr="00493692">
        <w:rPr>
          <w:rFonts w:ascii="Times New Roman" w:eastAsia="Times New Roman" w:hAnsi="Times New Roman"/>
          <w:i/>
          <w:noProof/>
          <w:sz w:val="24"/>
          <w:szCs w:val="24"/>
          <w:lang w:val="sq-AL"/>
        </w:rPr>
        <w:t xml:space="preserve">një nëpunës i shpallur fitues nga komisioni përkatës i konkurimit, refuzon/nuk pranon apo tërhiqet. </w:t>
      </w:r>
      <w:r w:rsidR="002E797E" w:rsidRPr="00493692">
        <w:rPr>
          <w:rFonts w:ascii="Times New Roman" w:eastAsia="Times New Roman" w:hAnsi="Times New Roman"/>
          <w:noProof/>
          <w:sz w:val="24"/>
          <w:szCs w:val="24"/>
          <w:lang w:val="sq-AL"/>
        </w:rPr>
        <w:t>Në këtë rast propozohet që komisioni përkatës të shpallë si fitues kandidatin pasardhës, nëse ai ka marrë mbi 70% të pikëve. Këto ndryshime janë propozuar në nenin 25 (lëvizja paralele në kategorinë ekzekutive)</w:t>
      </w:r>
      <w:r w:rsidRPr="00493692">
        <w:rPr>
          <w:rFonts w:ascii="Times New Roman" w:eastAsia="Times New Roman" w:hAnsi="Times New Roman"/>
          <w:noProof/>
          <w:sz w:val="24"/>
          <w:szCs w:val="24"/>
          <w:lang w:val="sq-AL"/>
        </w:rPr>
        <w:t xml:space="preserve">, si edhe në </w:t>
      </w:r>
      <w:r w:rsidR="002E797E" w:rsidRPr="00493692">
        <w:rPr>
          <w:rFonts w:ascii="Times New Roman" w:eastAsia="Times New Roman" w:hAnsi="Times New Roman"/>
          <w:noProof/>
          <w:sz w:val="24"/>
          <w:szCs w:val="24"/>
          <w:lang w:val="sq-AL"/>
        </w:rPr>
        <w:t>nenin 26 (plotësimi i vendeve të lira në kategorinë e ulët dhe të mesme drejtuese)</w:t>
      </w:r>
      <w:r w:rsidRPr="00493692">
        <w:rPr>
          <w:rFonts w:ascii="Times New Roman" w:eastAsia="Times New Roman" w:hAnsi="Times New Roman"/>
          <w:noProof/>
          <w:sz w:val="24"/>
          <w:szCs w:val="24"/>
          <w:lang w:val="sq-AL"/>
        </w:rPr>
        <w:t>, të ndryshuar me nenin 16 të projektligjit të paraqitur.</w:t>
      </w:r>
    </w:p>
    <w:p w14:paraId="2697CC1E" w14:textId="10FD5407" w:rsidR="00A25C30" w:rsidRPr="00493692" w:rsidRDefault="00A25C30" w:rsidP="00A25C30">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16</w:t>
      </w:r>
      <w:r w:rsidRPr="00493692">
        <w:rPr>
          <w:rFonts w:ascii="Times New Roman" w:eastAsia="Times New Roman" w:hAnsi="Times New Roman"/>
          <w:noProof/>
          <w:sz w:val="24"/>
          <w:szCs w:val="24"/>
          <w:lang w:val="sq-AL"/>
        </w:rPr>
        <w:t xml:space="preserve">: </w:t>
      </w:r>
      <w:r w:rsidR="00D553D7" w:rsidRPr="00493692">
        <w:rPr>
          <w:rFonts w:ascii="Times New Roman" w:eastAsia="Times New Roman" w:hAnsi="Times New Roman"/>
          <w:noProof/>
          <w:sz w:val="24"/>
          <w:szCs w:val="24"/>
          <w:lang w:val="sq-AL"/>
        </w:rPr>
        <w:t>Përveç ndryshimeve të parashikuara për saktësime dhe rregullime të procedurës të treguara më sipër në nenin 15 të projektligjit, neni 16 parashikon një ndryshim të pikës 4 të nenit 26 të ligjit bazë. Me këtë ndryshim pr</w:t>
      </w:r>
      <w:r w:rsidR="005568EA">
        <w:rPr>
          <w:rFonts w:ascii="Times New Roman" w:eastAsia="Times New Roman" w:hAnsi="Times New Roman"/>
          <w:noProof/>
          <w:sz w:val="24"/>
          <w:szCs w:val="24"/>
          <w:lang w:val="sq-AL"/>
        </w:rPr>
        <w:t>o</w:t>
      </w:r>
      <w:r w:rsidR="00D553D7" w:rsidRPr="00493692">
        <w:rPr>
          <w:rFonts w:ascii="Times New Roman" w:eastAsia="Times New Roman" w:hAnsi="Times New Roman"/>
          <w:noProof/>
          <w:sz w:val="24"/>
          <w:szCs w:val="24"/>
          <w:lang w:val="sq-AL"/>
        </w:rPr>
        <w:t>pozohet një hapje më e madhe për konkurentet nga jashtë shërbimit civil, në rastet e procedurës së ngritjes në detyrë. Nga 20%, projektligji parashikon nje hapje deri në 50% të vendeve vakante brenda një viti për kandidatë nga jashtë shërbimit civil. Logjika dhe objektivat e ketij ndryshimi janë shpjeguar në Seksionin III më sipër të këtij relacioni.</w:t>
      </w:r>
    </w:p>
    <w:p w14:paraId="4195AE27" w14:textId="38228B52" w:rsidR="00D553D7" w:rsidRPr="00493692" w:rsidRDefault="00D553D7" w:rsidP="00A25C30">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17</w:t>
      </w:r>
      <w:r w:rsidRPr="00493692">
        <w:rPr>
          <w:rFonts w:ascii="Times New Roman" w:eastAsia="Times New Roman" w:hAnsi="Times New Roman"/>
          <w:noProof/>
          <w:sz w:val="24"/>
          <w:szCs w:val="24"/>
          <w:lang w:val="sq-AL"/>
        </w:rPr>
        <w:t xml:space="preserve">: </w:t>
      </w:r>
      <w:r w:rsidR="00B64EA5" w:rsidRPr="00493692">
        <w:rPr>
          <w:rFonts w:ascii="Times New Roman" w:eastAsia="Times New Roman" w:hAnsi="Times New Roman"/>
          <w:noProof/>
          <w:sz w:val="24"/>
          <w:szCs w:val="24"/>
          <w:lang w:val="sq-AL"/>
        </w:rPr>
        <w:t>Propozohet shfuqizimi i nenit 27 të ligjit bazë, në kuadër të ndryshimit të propozuar të sistemit të pranimit dhe menaxhimit të TND në shërbimin civil.</w:t>
      </w:r>
    </w:p>
    <w:p w14:paraId="45DECC65" w14:textId="7F024A52" w:rsidR="00B64EA5" w:rsidRPr="00493692" w:rsidRDefault="00B64EA5" w:rsidP="00A25C30">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18</w:t>
      </w:r>
      <w:r w:rsidRPr="00493692">
        <w:rPr>
          <w:rFonts w:ascii="Times New Roman" w:eastAsia="Times New Roman" w:hAnsi="Times New Roman"/>
          <w:noProof/>
          <w:sz w:val="24"/>
          <w:szCs w:val="24"/>
          <w:lang w:val="sq-AL"/>
        </w:rPr>
        <w:t>: Propozohet ndryshimi tërësor i neneve 28, 29, 30 dhe 31 të ligjit bazë, të lidhur me procedurat e pranimit</w:t>
      </w:r>
      <w:r w:rsidR="00004771" w:rsidRPr="00493692">
        <w:rPr>
          <w:rFonts w:ascii="Times New Roman" w:eastAsia="Times New Roman" w:hAnsi="Times New Roman"/>
          <w:noProof/>
          <w:sz w:val="24"/>
          <w:szCs w:val="24"/>
          <w:lang w:val="sq-AL"/>
        </w:rPr>
        <w:t>, menaxhimit dhe largimit nga shërbimi civil të nëpunësve të nivelit të lartë drejtues, të ndarë sipas dy nën-kategorive. Për shpjegime të detajuara për këtë ndërhyrje, lutemi referojuni Seksionit III më sipër të ketij relacioni.</w:t>
      </w:r>
    </w:p>
    <w:p w14:paraId="4700E9E9" w14:textId="26811845" w:rsidR="00C518B7" w:rsidRPr="00493692" w:rsidRDefault="00004771" w:rsidP="00A25C30">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19</w:t>
      </w:r>
      <w:r w:rsidRPr="00493692">
        <w:rPr>
          <w:rFonts w:ascii="Times New Roman" w:eastAsia="Times New Roman" w:hAnsi="Times New Roman"/>
          <w:noProof/>
          <w:sz w:val="24"/>
          <w:szCs w:val="24"/>
          <w:lang w:val="sq-AL"/>
        </w:rPr>
        <w:t xml:space="preserve">: </w:t>
      </w:r>
      <w:r w:rsidR="00C518B7" w:rsidRPr="00493692">
        <w:rPr>
          <w:rFonts w:ascii="Times New Roman" w:eastAsia="Times New Roman" w:hAnsi="Times New Roman"/>
          <w:noProof/>
          <w:sz w:val="24"/>
          <w:szCs w:val="24"/>
          <w:lang w:val="sq-AL"/>
        </w:rPr>
        <w:t>Propozohet të hiqet kufizimi për 15% i pozicioneve, i parashikuara në nenin 32 të ligjit bazë, në rastet e pranimit të kandidatëve nga jashtë shërbimit civil në pozicionet e nivelit të lartë drejtues në institucionet e vetëqeverisjes vendore. Ky propozim vjen pasi këtë institucione janë përgjithësisht të vogla dhe kanë një numër shumë të kufizuar pozicionesh të nivelit të lartë drejtues, duke e bërë të pa-aplikueshëm kufizimin prej 15% të pozicioneve në këto institucione.</w:t>
      </w:r>
    </w:p>
    <w:p w14:paraId="53C97D2D" w14:textId="418CD533" w:rsidR="00C518B7" w:rsidRPr="00493692" w:rsidRDefault="00C518B7" w:rsidP="00A25C30">
      <w:pPr>
        <w:spacing w:line="288" w:lineRule="auto"/>
        <w:jc w:val="both"/>
        <w:rPr>
          <w:rFonts w:ascii="Times New Roman" w:hAnsi="Times New Roman"/>
          <w:sz w:val="24"/>
          <w:szCs w:val="24"/>
          <w:lang w:val="sq-AL"/>
        </w:rPr>
      </w:pPr>
      <w:r w:rsidRPr="00493692">
        <w:rPr>
          <w:rFonts w:ascii="Times New Roman" w:eastAsia="Times New Roman" w:hAnsi="Times New Roman"/>
          <w:i/>
          <w:iCs/>
          <w:noProof/>
          <w:sz w:val="24"/>
          <w:szCs w:val="24"/>
          <w:u w:val="single"/>
          <w:lang w:val="sq-AL"/>
        </w:rPr>
        <w:t>Neni 20</w:t>
      </w:r>
      <w:r w:rsidRPr="00493692">
        <w:rPr>
          <w:rFonts w:ascii="Times New Roman" w:eastAsia="Times New Roman" w:hAnsi="Times New Roman"/>
          <w:noProof/>
          <w:sz w:val="24"/>
          <w:szCs w:val="24"/>
          <w:lang w:val="sq-AL"/>
        </w:rPr>
        <w:t xml:space="preserve">: </w:t>
      </w:r>
      <w:r w:rsidR="001B26B8">
        <w:rPr>
          <w:rFonts w:ascii="Times New Roman" w:eastAsia="Times New Roman" w:hAnsi="Times New Roman"/>
          <w:noProof/>
          <w:sz w:val="24"/>
          <w:szCs w:val="24"/>
          <w:lang w:val="sq-AL"/>
        </w:rPr>
        <w:t>P</w:t>
      </w:r>
      <w:r w:rsidRPr="00493692">
        <w:rPr>
          <w:rFonts w:ascii="Times New Roman" w:eastAsia="Times New Roman" w:hAnsi="Times New Roman"/>
          <w:noProof/>
          <w:sz w:val="24"/>
          <w:szCs w:val="24"/>
          <w:lang w:val="sq-AL"/>
        </w:rPr>
        <w:t>ropozohet një shtesë në nenin 33 të ligjit bazë, lidhur me të drejtën e nëpunësit për mbrojtje nga shteti gjatë ushtrimit të funksioneve të tij. Në dr</w:t>
      </w:r>
      <w:r w:rsidR="00B3450A" w:rsidRPr="00493692">
        <w:rPr>
          <w:rFonts w:ascii="Times New Roman" w:eastAsia="Times New Roman" w:hAnsi="Times New Roman"/>
          <w:noProof/>
          <w:sz w:val="24"/>
          <w:szCs w:val="24"/>
          <w:lang w:val="sq-AL"/>
        </w:rPr>
        <w:t>a</w:t>
      </w:r>
      <w:r w:rsidRPr="00493692">
        <w:rPr>
          <w:rFonts w:ascii="Times New Roman" w:eastAsia="Times New Roman" w:hAnsi="Times New Roman"/>
          <w:noProof/>
          <w:sz w:val="24"/>
          <w:szCs w:val="24"/>
          <w:lang w:val="sq-AL"/>
        </w:rPr>
        <w:t xml:space="preserve">ftin e propozuar është shtuar pika 3 me këtë përmbajtje: </w:t>
      </w:r>
      <w:r w:rsidR="00B3450A" w:rsidRPr="00493692">
        <w:rPr>
          <w:rFonts w:ascii="Times New Roman" w:eastAsia="Times New Roman" w:hAnsi="Times New Roman"/>
          <w:noProof/>
          <w:sz w:val="24"/>
          <w:szCs w:val="24"/>
          <w:lang w:val="sq-AL"/>
        </w:rPr>
        <w:t>“</w:t>
      </w:r>
      <w:r w:rsidR="00B3450A" w:rsidRPr="00493692">
        <w:rPr>
          <w:rFonts w:ascii="Times New Roman" w:hAnsi="Times New Roman"/>
          <w:i/>
          <w:iCs/>
          <w:sz w:val="24"/>
          <w:szCs w:val="24"/>
          <w:lang w:val="sq-AL"/>
        </w:rPr>
        <w:t>Përveç rasteve të një veprimi personal të nëpunësit, përtej ushtrimit normal të funksioneve të tij administrative, ai nuk mund të jetë personalisht përgjegjës në një proces gjyqësor, për dëmet e shkaktuara palëve të treta gjatë ushtrimit të detyrave të tij funksionale. Në rast se një nëpunës dënohet nga organet gjyqësore për një veprim të kryer gjatë ushtrimit të funksioneve të tij, dhe kur nuk është vënë re një veprim apo akt përtej funksioneve të tij normale, institucioni publik do të jetë përgjegjës për pagesën e dëmit me të cilin është dënuar nëpunësi</w:t>
      </w:r>
      <w:r w:rsidR="00B3450A" w:rsidRPr="00493692">
        <w:rPr>
          <w:rFonts w:ascii="Times New Roman" w:hAnsi="Times New Roman"/>
          <w:sz w:val="24"/>
          <w:szCs w:val="24"/>
          <w:lang w:val="sq-AL"/>
        </w:rPr>
        <w:t>”.</w:t>
      </w:r>
    </w:p>
    <w:p w14:paraId="04CB9CCB" w14:textId="27B4A2CE" w:rsidR="004B6B60" w:rsidRPr="00493692" w:rsidRDefault="00B3450A" w:rsidP="00A25C30">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Qëllimi i kësaj pike është mbrojtja e nëpunësit gjatë ushtrimit normal të funksioneve të tij, kur është shkaktuar një dëm për persona të tretë, pa faj të nëpunësit. Në këtë rast institucioni duhet të mbulojë dëmet e shkaktuara dhe të mbrojë nëpunësin nga procese eventuale gjyqësore</w:t>
      </w:r>
      <w:r w:rsidR="00F25766" w:rsidRPr="00493692">
        <w:rPr>
          <w:rFonts w:ascii="Times New Roman" w:eastAsia="Times New Roman" w:hAnsi="Times New Roman"/>
          <w:noProof/>
          <w:sz w:val="24"/>
          <w:szCs w:val="24"/>
          <w:lang w:val="sq-AL"/>
        </w:rPr>
        <w:t>.</w:t>
      </w:r>
    </w:p>
    <w:p w14:paraId="224F1E8E" w14:textId="5661A31B" w:rsidR="00F25766" w:rsidRPr="00493692" w:rsidRDefault="00F25766" w:rsidP="00F25766">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21</w:t>
      </w:r>
      <w:r w:rsidRPr="00493692">
        <w:rPr>
          <w:rFonts w:ascii="Times New Roman" w:eastAsia="Times New Roman" w:hAnsi="Times New Roman"/>
          <w:noProof/>
          <w:sz w:val="24"/>
          <w:szCs w:val="24"/>
          <w:lang w:val="sq-AL"/>
        </w:rPr>
        <w:t>: Propozohet ndryshimi i nenit 34 të ligjit bazë. Parashikohet ndryshimi i strukturës së pagës</w:t>
      </w:r>
      <w:r w:rsidRPr="00493692">
        <w:rPr>
          <w:rFonts w:ascii="Times New Roman" w:eastAsia="Times New Roman" w:hAnsi="Times New Roman"/>
          <w:i/>
          <w:noProof/>
          <w:sz w:val="24"/>
          <w:szCs w:val="24"/>
          <w:lang w:val="sq-AL"/>
        </w:rPr>
        <w:t xml:space="preserve"> (elementëve përbërës të pagës mujore) së nëpunësve civilë, </w:t>
      </w:r>
      <w:r w:rsidRPr="00493692">
        <w:rPr>
          <w:rFonts w:ascii="Times New Roman" w:eastAsia="Times New Roman" w:hAnsi="Times New Roman"/>
          <w:noProof/>
          <w:sz w:val="24"/>
          <w:szCs w:val="24"/>
          <w:lang w:val="sq-AL"/>
        </w:rPr>
        <w:t>duke shtuar elementin e vjetërsisë së përgjithshme në punë (që nuk është i parashikuar aktualisht)</w:t>
      </w:r>
      <w:r w:rsidR="00F41C59" w:rsidRPr="00493692">
        <w:rPr>
          <w:rFonts w:ascii="Times New Roman" w:eastAsia="Times New Roman" w:hAnsi="Times New Roman"/>
          <w:noProof/>
          <w:sz w:val="24"/>
          <w:szCs w:val="24"/>
          <w:lang w:val="sq-AL"/>
        </w:rPr>
        <w:t xml:space="preserve">. Po ashtu, është parashikuar eleminimi </w:t>
      </w:r>
      <w:r w:rsidR="00F41C59" w:rsidRPr="00493692">
        <w:rPr>
          <w:rFonts w:ascii="Times New Roman" w:eastAsia="Times New Roman" w:hAnsi="Times New Roman"/>
          <w:noProof/>
          <w:sz w:val="24"/>
          <w:szCs w:val="24"/>
          <w:lang w:val="sq-AL"/>
        </w:rPr>
        <w:lastRenderedPageBreak/>
        <w:t xml:space="preserve">i </w:t>
      </w:r>
      <w:r w:rsidRPr="00493692">
        <w:rPr>
          <w:rFonts w:ascii="Times New Roman" w:eastAsia="Times New Roman" w:hAnsi="Times New Roman"/>
          <w:i/>
          <w:noProof/>
          <w:sz w:val="24"/>
          <w:szCs w:val="24"/>
          <w:lang w:val="sq-AL"/>
        </w:rPr>
        <w:t>përparimi</w:t>
      </w:r>
      <w:r w:rsidR="00F41C59" w:rsidRPr="00493692">
        <w:rPr>
          <w:rFonts w:ascii="Times New Roman" w:eastAsia="Times New Roman" w:hAnsi="Times New Roman"/>
          <w:i/>
          <w:noProof/>
          <w:sz w:val="24"/>
          <w:szCs w:val="24"/>
          <w:lang w:val="sq-AL"/>
        </w:rPr>
        <w:t>t</w:t>
      </w:r>
      <w:r w:rsidRPr="00493692">
        <w:rPr>
          <w:rFonts w:ascii="Times New Roman" w:eastAsia="Times New Roman" w:hAnsi="Times New Roman"/>
          <w:i/>
          <w:noProof/>
          <w:sz w:val="24"/>
          <w:szCs w:val="24"/>
          <w:lang w:val="sq-AL"/>
        </w:rPr>
        <w:t xml:space="preserve"> në hapat e pagës,</w:t>
      </w:r>
      <w:r w:rsidRPr="00493692">
        <w:rPr>
          <w:rFonts w:ascii="Times New Roman" w:eastAsia="Times New Roman" w:hAnsi="Times New Roman"/>
          <w:noProof/>
          <w:sz w:val="24"/>
          <w:szCs w:val="24"/>
          <w:lang w:val="sq-AL"/>
        </w:rPr>
        <w:t xml:space="preserve"> </w:t>
      </w:r>
      <w:r w:rsidR="00F41C59" w:rsidRPr="00493692">
        <w:rPr>
          <w:rFonts w:ascii="Times New Roman" w:eastAsia="Times New Roman" w:hAnsi="Times New Roman"/>
          <w:noProof/>
          <w:sz w:val="24"/>
          <w:szCs w:val="24"/>
          <w:lang w:val="sq-AL"/>
        </w:rPr>
        <w:t xml:space="preserve">duke e zëvendësuar me shpërblimin vjetor </w:t>
      </w:r>
      <w:r w:rsidRPr="00493692">
        <w:rPr>
          <w:rFonts w:ascii="Times New Roman" w:eastAsia="Times New Roman" w:hAnsi="Times New Roman"/>
          <w:i/>
          <w:noProof/>
          <w:sz w:val="24"/>
          <w:szCs w:val="24"/>
          <w:lang w:val="sq-AL"/>
        </w:rPr>
        <w:t>mbi bazën e vlerësimit të performancës</w:t>
      </w:r>
      <w:r w:rsidRPr="00493692">
        <w:rPr>
          <w:rFonts w:ascii="Times New Roman" w:eastAsia="Times New Roman" w:hAnsi="Times New Roman"/>
          <w:noProof/>
          <w:sz w:val="24"/>
          <w:szCs w:val="24"/>
          <w:lang w:val="sq-AL"/>
        </w:rPr>
        <w:t xml:space="preserve">. Këto ndryshime </w:t>
      </w:r>
      <w:r w:rsidR="00F41C59" w:rsidRPr="00493692">
        <w:rPr>
          <w:rFonts w:ascii="Times New Roman" w:eastAsia="Times New Roman" w:hAnsi="Times New Roman"/>
          <w:noProof/>
          <w:sz w:val="24"/>
          <w:szCs w:val="24"/>
          <w:lang w:val="sq-AL"/>
        </w:rPr>
        <w:t>janë shpjeguar edhe në Seksionin III më sipër.</w:t>
      </w:r>
    </w:p>
    <w:p w14:paraId="2A2E7285" w14:textId="57D68A0F" w:rsidR="00F41C59" w:rsidRPr="00493692" w:rsidRDefault="00F41C59" w:rsidP="00F41C59">
      <w:pPr>
        <w:spacing w:line="288" w:lineRule="auto"/>
        <w:jc w:val="both"/>
        <w:rPr>
          <w:rFonts w:ascii="Times New Roman" w:eastAsia="MS Mincho" w:hAnsi="Times New Roman"/>
          <w:sz w:val="24"/>
          <w:szCs w:val="24"/>
          <w:lang w:val="sq-AL"/>
        </w:rPr>
      </w:pPr>
      <w:r w:rsidRPr="00493692">
        <w:rPr>
          <w:rFonts w:ascii="Times New Roman" w:eastAsia="Times New Roman" w:hAnsi="Times New Roman"/>
          <w:i/>
          <w:iCs/>
          <w:noProof/>
          <w:sz w:val="24"/>
          <w:szCs w:val="24"/>
          <w:u w:val="single"/>
          <w:lang w:val="sq-AL"/>
        </w:rPr>
        <w:t>Neni 22</w:t>
      </w:r>
      <w:r w:rsidRPr="00493692">
        <w:rPr>
          <w:rFonts w:ascii="Times New Roman" w:eastAsia="Times New Roman" w:hAnsi="Times New Roman"/>
          <w:noProof/>
          <w:sz w:val="24"/>
          <w:szCs w:val="24"/>
          <w:lang w:val="sq-AL"/>
        </w:rPr>
        <w:t xml:space="preserve">: </w:t>
      </w:r>
      <w:r w:rsidR="001B26B8">
        <w:rPr>
          <w:rFonts w:ascii="Times New Roman" w:eastAsia="Times New Roman" w:hAnsi="Times New Roman"/>
          <w:noProof/>
          <w:sz w:val="24"/>
          <w:szCs w:val="24"/>
          <w:lang w:val="sq-AL"/>
        </w:rPr>
        <w:t>P</w:t>
      </w:r>
      <w:r w:rsidRPr="00493692">
        <w:rPr>
          <w:rFonts w:ascii="Times New Roman" w:eastAsia="Times New Roman" w:hAnsi="Times New Roman"/>
          <w:noProof/>
          <w:sz w:val="24"/>
          <w:szCs w:val="24"/>
          <w:lang w:val="sq-AL"/>
        </w:rPr>
        <w:t xml:space="preserve">ropozohen disa ndryshime në nenin 40 të ligjit bazë, të lidhura me kohen dhe modalitetet e punës në administratën publike. Duke pasur parasysh zhvillimet pas pandemisë dhe praktikat e fundit të zbatuara si në institucionet tona, ashtu edhe në vende të tjera, është parashikuar mundësia e punës hibride në institucione. Kjo bëhet me qëllim motivimin e mëtejshëm të nëpunësve dhe rritjen e efektivitetit të punës. </w:t>
      </w:r>
      <w:r w:rsidRPr="00493692">
        <w:rPr>
          <w:rFonts w:ascii="Times New Roman" w:eastAsia="MS Mincho" w:hAnsi="Times New Roman"/>
          <w:sz w:val="24"/>
          <w:szCs w:val="24"/>
          <w:lang w:val="sq-AL"/>
        </w:rPr>
        <w:t xml:space="preserve">Këshilli i Ministrave </w:t>
      </w:r>
      <w:r w:rsidR="007253A8">
        <w:rPr>
          <w:rFonts w:ascii="Times New Roman" w:eastAsia="MS Mincho" w:hAnsi="Times New Roman"/>
          <w:sz w:val="24"/>
          <w:szCs w:val="24"/>
          <w:lang w:val="sq-AL"/>
        </w:rPr>
        <w:t>ka miratuar tashm</w:t>
      </w:r>
      <w:r w:rsidR="00DD429E">
        <w:rPr>
          <w:rFonts w:ascii="Times New Roman" w:eastAsia="MS Mincho" w:hAnsi="Times New Roman"/>
          <w:sz w:val="24"/>
          <w:szCs w:val="24"/>
          <w:lang w:val="sq-AL"/>
        </w:rPr>
        <w:t>ë</w:t>
      </w:r>
      <w:r w:rsidRPr="00493692">
        <w:rPr>
          <w:rFonts w:ascii="Times New Roman" w:eastAsia="MS Mincho" w:hAnsi="Times New Roman"/>
          <w:sz w:val="24"/>
          <w:szCs w:val="24"/>
          <w:lang w:val="sq-AL"/>
        </w:rPr>
        <w:t xml:space="preserve"> rregullat për kohëzgjatjen e punës dhe pushimit, për orët shtesë, kompensimin e tyre, kompensimin e shpenzimeve të kryera për ushtrimin e detyrës jashtë vendit normal të punës dhe procedurat e telepunës dhe aplikimin e tyre në praktikë.</w:t>
      </w:r>
    </w:p>
    <w:p w14:paraId="664FA058" w14:textId="5C7B3764" w:rsidR="00DD48A6" w:rsidRPr="00493692" w:rsidRDefault="00DD48A6" w:rsidP="00DD48A6">
      <w:pPr>
        <w:spacing w:line="288" w:lineRule="auto"/>
        <w:jc w:val="both"/>
        <w:rPr>
          <w:rFonts w:ascii="Times New Roman" w:eastAsia="MS Mincho" w:hAnsi="Times New Roman"/>
          <w:sz w:val="24"/>
          <w:szCs w:val="24"/>
          <w:lang w:val="sq-AL"/>
        </w:rPr>
      </w:pPr>
      <w:r w:rsidRPr="00493692">
        <w:rPr>
          <w:rFonts w:ascii="Times New Roman" w:eastAsia="MS Mincho" w:hAnsi="Times New Roman"/>
          <w:i/>
          <w:iCs/>
          <w:sz w:val="24"/>
          <w:szCs w:val="24"/>
          <w:u w:val="single"/>
          <w:lang w:val="sq-AL"/>
        </w:rPr>
        <w:t>Neni 23</w:t>
      </w:r>
      <w:r w:rsidRPr="00493692">
        <w:rPr>
          <w:rFonts w:ascii="Times New Roman" w:eastAsia="MS Mincho" w:hAnsi="Times New Roman"/>
          <w:sz w:val="24"/>
          <w:szCs w:val="24"/>
          <w:lang w:val="sq-AL"/>
        </w:rPr>
        <w:t xml:space="preserve">: </w:t>
      </w:r>
      <w:r w:rsidR="001B26B8">
        <w:rPr>
          <w:rFonts w:ascii="Times New Roman" w:eastAsia="MS Mincho" w:hAnsi="Times New Roman"/>
          <w:sz w:val="24"/>
          <w:szCs w:val="24"/>
          <w:lang w:val="sq-AL"/>
        </w:rPr>
        <w:t>P</w:t>
      </w:r>
      <w:r w:rsidRPr="00493692">
        <w:rPr>
          <w:rFonts w:ascii="Times New Roman" w:eastAsia="MS Mincho" w:hAnsi="Times New Roman"/>
          <w:sz w:val="24"/>
          <w:szCs w:val="24"/>
          <w:lang w:val="sq-AL"/>
        </w:rPr>
        <w:t>ropozohen disa ndryshime në nenin 48 të ligjit bazë të lidhur me procedurën e transferimit për interes të institucionit. Nëpunësi civil, mund të transferohet përkohësisht për një afat më të gjatë se afati i parashikuar në pikën 1.a të këtij neni (6 muaj në një periudhë 2 vjeçare), për nevojat e institucionit apo shtetit, në një organizatë ndërkombëtare, në të cilën Republika e Shqipërisë është anëtare, qeveri të huaj, në një institucion kombëtar jashtë Shqipërisë apo institucion ndërkombëtar. Në këtë rast nëpunësi pezullohet nga shërbimi civil dhe aplikohen rregullat e nenit 54 të këtij ligji (pezullim për shkak të ligjit).</w:t>
      </w:r>
    </w:p>
    <w:p w14:paraId="2EA217DF" w14:textId="037AEB38" w:rsidR="00210504" w:rsidRPr="00493692" w:rsidRDefault="00DD48A6" w:rsidP="00DD48A6">
      <w:pPr>
        <w:spacing w:line="288" w:lineRule="auto"/>
        <w:jc w:val="both"/>
        <w:rPr>
          <w:rFonts w:ascii="Times New Roman" w:eastAsia="MS Mincho" w:hAnsi="Times New Roman"/>
          <w:sz w:val="24"/>
          <w:szCs w:val="24"/>
          <w:lang w:val="sq-AL"/>
        </w:rPr>
      </w:pPr>
      <w:r w:rsidRPr="00493692">
        <w:rPr>
          <w:rFonts w:ascii="Times New Roman" w:eastAsia="MS Mincho" w:hAnsi="Times New Roman"/>
          <w:sz w:val="24"/>
          <w:szCs w:val="24"/>
          <w:lang w:val="sq-AL"/>
        </w:rPr>
        <w:t>Ky ndryshim bëhet duke pasur parasysh perspektivën e antarësimit të Shqipërisë në BE</w:t>
      </w:r>
      <w:r w:rsidR="001B26B8">
        <w:rPr>
          <w:rFonts w:ascii="Times New Roman" w:eastAsia="MS Mincho" w:hAnsi="Times New Roman"/>
          <w:sz w:val="24"/>
          <w:szCs w:val="24"/>
          <w:lang w:val="sq-AL"/>
        </w:rPr>
        <w:t xml:space="preserve">. </w:t>
      </w:r>
    </w:p>
    <w:p w14:paraId="27851CC0" w14:textId="5D9FC955" w:rsidR="00210504" w:rsidRPr="00493692" w:rsidRDefault="00210504" w:rsidP="00DD48A6">
      <w:pPr>
        <w:spacing w:line="288" w:lineRule="auto"/>
        <w:jc w:val="both"/>
        <w:rPr>
          <w:rFonts w:ascii="Times New Roman" w:eastAsia="MS Mincho" w:hAnsi="Times New Roman"/>
          <w:sz w:val="24"/>
          <w:szCs w:val="24"/>
          <w:lang w:val="sq-AL"/>
        </w:rPr>
      </w:pPr>
      <w:r w:rsidRPr="00493692">
        <w:rPr>
          <w:rFonts w:ascii="Times New Roman" w:eastAsia="MS Mincho" w:hAnsi="Times New Roman"/>
          <w:i/>
          <w:iCs/>
          <w:sz w:val="24"/>
          <w:szCs w:val="24"/>
          <w:u w:val="single"/>
          <w:lang w:val="sq-AL"/>
        </w:rPr>
        <w:t>Neni 24</w:t>
      </w:r>
      <w:r w:rsidRPr="00493692">
        <w:rPr>
          <w:rFonts w:ascii="Times New Roman" w:eastAsia="MS Mincho" w:hAnsi="Times New Roman"/>
          <w:sz w:val="24"/>
          <w:szCs w:val="24"/>
          <w:lang w:val="sq-AL"/>
        </w:rPr>
        <w:t>: propozohen disa ndryshime teknike të referencave në nenin 49 të ligjit bazë.</w:t>
      </w:r>
    </w:p>
    <w:p w14:paraId="527F316A" w14:textId="6B76BF80" w:rsidR="00210504" w:rsidRPr="00493692" w:rsidRDefault="00210504" w:rsidP="00DD48A6">
      <w:pPr>
        <w:spacing w:line="288" w:lineRule="auto"/>
        <w:jc w:val="both"/>
        <w:rPr>
          <w:rFonts w:ascii="Times New Roman" w:eastAsia="MS Mincho" w:hAnsi="Times New Roman"/>
          <w:sz w:val="24"/>
          <w:szCs w:val="24"/>
          <w:lang w:val="sq-AL"/>
        </w:rPr>
      </w:pPr>
      <w:r w:rsidRPr="00493692">
        <w:rPr>
          <w:rFonts w:ascii="Times New Roman" w:eastAsia="MS Mincho" w:hAnsi="Times New Roman"/>
          <w:i/>
          <w:iCs/>
          <w:sz w:val="24"/>
          <w:szCs w:val="24"/>
          <w:u w:val="single"/>
          <w:lang w:val="sq-AL"/>
        </w:rPr>
        <w:t>Neni 25</w:t>
      </w:r>
      <w:r w:rsidRPr="00493692">
        <w:rPr>
          <w:rFonts w:ascii="Times New Roman" w:eastAsia="MS Mincho" w:hAnsi="Times New Roman"/>
          <w:sz w:val="24"/>
          <w:szCs w:val="24"/>
          <w:lang w:val="sq-AL"/>
        </w:rPr>
        <w:t>: Propozohen disa ndryshime në nenin 50 të ligjit bazë, në rastet e transferimit të nëpunësve për mb</w:t>
      </w:r>
      <w:r w:rsidR="009923E9" w:rsidRPr="00493692">
        <w:rPr>
          <w:rFonts w:ascii="Times New Roman" w:eastAsia="MS Mincho" w:hAnsi="Times New Roman"/>
          <w:sz w:val="24"/>
          <w:szCs w:val="24"/>
          <w:lang w:val="sq-AL"/>
        </w:rPr>
        <w:t>y</w:t>
      </w:r>
      <w:r w:rsidRPr="00493692">
        <w:rPr>
          <w:rFonts w:ascii="Times New Roman" w:eastAsia="MS Mincho" w:hAnsi="Times New Roman"/>
          <w:sz w:val="24"/>
          <w:szCs w:val="24"/>
          <w:lang w:val="sq-AL"/>
        </w:rPr>
        <w:t>lljen, apo ristrukturimin e institucionit.</w:t>
      </w:r>
    </w:p>
    <w:p w14:paraId="3699C93C" w14:textId="771F9FEE" w:rsidR="009923E9" w:rsidRPr="00493692" w:rsidRDefault="009923E9" w:rsidP="0013710D">
      <w:pPr>
        <w:spacing w:line="288" w:lineRule="auto"/>
        <w:jc w:val="both"/>
        <w:rPr>
          <w:rFonts w:ascii="Times New Roman" w:eastAsia="MS Mincho" w:hAnsi="Times New Roman"/>
          <w:sz w:val="24"/>
          <w:szCs w:val="24"/>
          <w:lang w:val="sq-AL"/>
        </w:rPr>
      </w:pPr>
      <w:r w:rsidRPr="00493692">
        <w:rPr>
          <w:rFonts w:ascii="Times New Roman" w:eastAsia="MS Mincho" w:hAnsi="Times New Roman"/>
          <w:sz w:val="24"/>
          <w:szCs w:val="24"/>
          <w:lang w:val="sq-AL"/>
        </w:rPr>
        <w:t>Në pikën 1 të nenit është shtuar një p</w:t>
      </w:r>
      <w:r w:rsidR="00AC58D3">
        <w:rPr>
          <w:rFonts w:ascii="Times New Roman" w:eastAsia="MS Mincho" w:hAnsi="Times New Roman"/>
          <w:sz w:val="24"/>
          <w:szCs w:val="24"/>
          <w:lang w:val="sq-AL"/>
        </w:rPr>
        <w:t>r</w:t>
      </w:r>
      <w:r w:rsidRPr="00493692">
        <w:rPr>
          <w:rFonts w:ascii="Times New Roman" w:eastAsia="MS Mincho" w:hAnsi="Times New Roman"/>
          <w:sz w:val="24"/>
          <w:szCs w:val="24"/>
          <w:lang w:val="sq-AL"/>
        </w:rPr>
        <w:t>ocedurë për sistemimin e nëpunësit në rast se nuk ka pozicione të së njëjtës kateg</w:t>
      </w:r>
      <w:r w:rsidR="001B26B8">
        <w:rPr>
          <w:rFonts w:ascii="Times New Roman" w:eastAsia="MS Mincho" w:hAnsi="Times New Roman"/>
          <w:sz w:val="24"/>
          <w:szCs w:val="24"/>
          <w:lang w:val="sq-AL"/>
        </w:rPr>
        <w:t>o</w:t>
      </w:r>
      <w:r w:rsidRPr="00493692">
        <w:rPr>
          <w:rFonts w:ascii="Times New Roman" w:eastAsia="MS Mincho" w:hAnsi="Times New Roman"/>
          <w:sz w:val="24"/>
          <w:szCs w:val="24"/>
          <w:lang w:val="sq-AL"/>
        </w:rPr>
        <w:t>ri që ka pasur ai, pas ristrukturimit: “Në rast të pamundësisë së transferimit të nëpunësit në një pozicion tjetër të së njëjtës kategori të përcaktuar sipas nenit 19, të këtij ligji, ai mund të transferohet në një pozicion të një kategorie më të ulët të shërbimit civil, pas marrjes së miratimit paraprak të tij. Në këtë rast, për një periudhë 2 vjeçare nga momenti i njoftimit të aktit të transferimit, nëpunësi ruan të drejtën e sistemimit në kategorinë e pozicionit përpara ristrukturimit pa procedurë konkurrimi”. Kjo procedurë i jep mundësi nëpunësit të sistemohet në një pozicion më të ulët, me miratimin e tij dhe, në të njëjtën kohë, të ruajë të drejtën të emërohet direkt në një pozicion të ngjashëm me atë që kishte, nëse gjatë 2 vjetëve do të krijohet një i tillë në institucion.</w:t>
      </w:r>
    </w:p>
    <w:p w14:paraId="1868719E" w14:textId="249C39DB" w:rsidR="0013710D" w:rsidRPr="00493692" w:rsidRDefault="0013710D" w:rsidP="0013710D">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Pika (ç) e shkronjës 2 është ndryshuar duke saktësuar se transferimi mund të behet në një institucion tjetër të shërbimit civil, por vetëm brenda fushës së përgjegjësisë së njësisë përgjegjëse. Ky n</w:t>
      </w:r>
      <w:r w:rsidR="006E23E5">
        <w:rPr>
          <w:rFonts w:ascii="Times New Roman" w:eastAsia="Times New Roman" w:hAnsi="Times New Roman"/>
          <w:noProof/>
          <w:sz w:val="24"/>
          <w:szCs w:val="24"/>
          <w:lang w:val="sq-AL"/>
        </w:rPr>
        <w:t>d</w:t>
      </w:r>
      <w:r w:rsidRPr="00493692">
        <w:rPr>
          <w:rFonts w:ascii="Times New Roman" w:eastAsia="Times New Roman" w:hAnsi="Times New Roman"/>
          <w:noProof/>
          <w:sz w:val="24"/>
          <w:szCs w:val="24"/>
          <w:lang w:val="sq-AL"/>
        </w:rPr>
        <w:t>ryshim është një reflektim i praktikës së këtyre viteve, kur ka qen</w:t>
      </w:r>
      <w:r w:rsidR="00DD429E">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e pamundur sistemimi i nëpunësve në institucione që menaxhohen nga njësi të ndryshme përgjegjëse.</w:t>
      </w:r>
    </w:p>
    <w:p w14:paraId="39A89BA8" w14:textId="1864408E" w:rsidR="0013710D" w:rsidRPr="00493692" w:rsidRDefault="0013710D" w:rsidP="0013710D">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lastRenderedPageBreak/>
        <w:t>Në pikën 7, janë saktësuar afatet e nevojshme për marrjen e dëmshpërblimit sipas vjetërsisë, duke parashikuar edhe që dëmshpërblimi do të mbështetet në pagën neto, pasi ai nuk është i taksueshëm sipas ligjit dhe nuk paguhen sigurime sh</w:t>
      </w:r>
      <w:r w:rsidR="00DD429E">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ndetësore dhe shoqërore mbi dëmshpërblimin.</w:t>
      </w:r>
    </w:p>
    <w:p w14:paraId="1A9B8666" w14:textId="77777777" w:rsidR="00B44600" w:rsidRDefault="00057A8C" w:rsidP="00057A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pikën 8,</w:t>
      </w:r>
      <w:r w:rsidR="00B44600">
        <w:rPr>
          <w:rFonts w:ascii="Times New Roman" w:eastAsia="Times New Roman" w:hAnsi="Times New Roman"/>
          <w:noProof/>
          <w:sz w:val="24"/>
          <w:szCs w:val="24"/>
          <w:lang w:val="sq-AL"/>
        </w:rPr>
        <w:t>:</w:t>
      </w:r>
    </w:p>
    <w:p w14:paraId="75E873E7" w14:textId="662FF597" w:rsidR="00526BB7" w:rsidRDefault="00B44600" w:rsidP="00B44600">
      <w:pPr>
        <w:pStyle w:val="ListParagraph"/>
        <w:numPr>
          <w:ilvl w:val="0"/>
          <w:numId w:val="1"/>
        </w:numPr>
        <w:spacing w:line="288"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N</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paragrafin e par</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sht</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b</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r</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nj</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sakt</w:t>
      </w:r>
      <w:r w:rsidR="00DD429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sim i termit nga “largim</w:t>
      </w:r>
      <w:r w:rsidR="00526BB7">
        <w:rPr>
          <w:rFonts w:ascii="Times New Roman" w:eastAsia="Times New Roman" w:hAnsi="Times New Roman"/>
          <w:noProof/>
          <w:sz w:val="24"/>
          <w:szCs w:val="24"/>
          <w:lang w:val="sq-AL"/>
        </w:rPr>
        <w:t xml:space="preserve"> si pasoj</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 xml:space="preserve"> e mbylljes apo ristrukturimit t</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 xml:space="preserve"> institucionit”, n</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 xml:space="preserve"> “lirim” p</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r t</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 xml:space="preserve"> nj</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jt</w:t>
      </w:r>
      <w:r w:rsidR="00DD429E">
        <w:rPr>
          <w:rFonts w:ascii="Times New Roman" w:eastAsia="Times New Roman" w:hAnsi="Times New Roman"/>
          <w:noProof/>
          <w:sz w:val="24"/>
          <w:szCs w:val="24"/>
          <w:lang w:val="sq-AL"/>
        </w:rPr>
        <w:t>ë</w:t>
      </w:r>
      <w:r w:rsidR="00526BB7">
        <w:rPr>
          <w:rFonts w:ascii="Times New Roman" w:eastAsia="Times New Roman" w:hAnsi="Times New Roman"/>
          <w:noProof/>
          <w:sz w:val="24"/>
          <w:szCs w:val="24"/>
          <w:lang w:val="sq-AL"/>
        </w:rPr>
        <w:t>n arsye;</w:t>
      </w:r>
    </w:p>
    <w:p w14:paraId="2FCD8347" w14:textId="6BAB1C11" w:rsidR="00057A8C" w:rsidRPr="00526BB7" w:rsidRDefault="00526BB7" w:rsidP="005568EA">
      <w:pPr>
        <w:pStyle w:val="ListParagraph"/>
        <w:numPr>
          <w:ilvl w:val="0"/>
          <w:numId w:val="1"/>
        </w:numPr>
        <w:spacing w:line="288" w:lineRule="auto"/>
        <w:jc w:val="both"/>
        <w:rPr>
          <w:rFonts w:ascii="Times New Roman" w:eastAsia="Times New Roman" w:hAnsi="Times New Roman"/>
          <w:noProof/>
          <w:sz w:val="24"/>
          <w:szCs w:val="24"/>
          <w:lang w:val="sq-AL"/>
        </w:rPr>
      </w:pPr>
      <w:r w:rsidRPr="00526BB7">
        <w:rPr>
          <w:rFonts w:ascii="Times New Roman" w:eastAsia="Times New Roman" w:hAnsi="Times New Roman"/>
          <w:noProof/>
          <w:sz w:val="24"/>
          <w:szCs w:val="24"/>
          <w:lang w:val="sq-AL"/>
        </w:rPr>
        <w:t>N</w:t>
      </w:r>
      <w:r w:rsidR="00DD429E">
        <w:rPr>
          <w:rFonts w:ascii="Times New Roman" w:eastAsia="Times New Roman" w:hAnsi="Times New Roman"/>
          <w:noProof/>
          <w:sz w:val="24"/>
          <w:szCs w:val="24"/>
          <w:lang w:val="sq-AL"/>
        </w:rPr>
        <w:t>ë</w:t>
      </w:r>
      <w:r w:rsidRPr="00526BB7">
        <w:rPr>
          <w:rFonts w:ascii="Times New Roman" w:eastAsia="Times New Roman" w:hAnsi="Times New Roman"/>
          <w:noProof/>
          <w:sz w:val="24"/>
          <w:szCs w:val="24"/>
          <w:lang w:val="sq-AL"/>
        </w:rPr>
        <w:t xml:space="preserve"> </w:t>
      </w:r>
      <w:r w:rsidR="00057A8C" w:rsidRPr="005568EA">
        <w:rPr>
          <w:rFonts w:ascii="Times New Roman" w:eastAsia="Times New Roman" w:hAnsi="Times New Roman"/>
          <w:noProof/>
          <w:sz w:val="24"/>
          <w:szCs w:val="24"/>
          <w:lang w:val="sq-AL"/>
        </w:rPr>
        <w:t xml:space="preserve">shkronja b, është </w:t>
      </w:r>
      <w:r w:rsidR="00C20226" w:rsidRPr="005568EA">
        <w:rPr>
          <w:rFonts w:ascii="Times New Roman" w:eastAsia="Times New Roman" w:hAnsi="Times New Roman"/>
          <w:noProof/>
          <w:sz w:val="24"/>
          <w:szCs w:val="24"/>
          <w:lang w:val="sq-AL"/>
        </w:rPr>
        <w:t>sakt</w:t>
      </w:r>
      <w:r w:rsidR="00DD429E">
        <w:rPr>
          <w:rFonts w:ascii="Times New Roman" w:eastAsia="Times New Roman" w:hAnsi="Times New Roman"/>
          <w:noProof/>
          <w:sz w:val="24"/>
          <w:szCs w:val="24"/>
          <w:lang w:val="sq-AL"/>
        </w:rPr>
        <w:t>ë</w:t>
      </w:r>
      <w:r w:rsidR="00C20226" w:rsidRPr="005568EA">
        <w:rPr>
          <w:rFonts w:ascii="Times New Roman" w:eastAsia="Times New Roman" w:hAnsi="Times New Roman"/>
          <w:noProof/>
          <w:sz w:val="24"/>
          <w:szCs w:val="24"/>
          <w:lang w:val="sq-AL"/>
        </w:rPr>
        <w:t>suar se n</w:t>
      </w:r>
      <w:r w:rsidR="00DD429E">
        <w:rPr>
          <w:rFonts w:ascii="Times New Roman" w:eastAsia="Times New Roman" w:hAnsi="Times New Roman"/>
          <w:noProof/>
          <w:sz w:val="24"/>
          <w:szCs w:val="24"/>
          <w:lang w:val="sq-AL"/>
        </w:rPr>
        <w:t>ë</w:t>
      </w:r>
      <w:r w:rsidR="00C20226" w:rsidRPr="005568EA">
        <w:rPr>
          <w:rFonts w:ascii="Times New Roman" w:eastAsia="Times New Roman" w:hAnsi="Times New Roman"/>
          <w:noProof/>
          <w:sz w:val="24"/>
          <w:szCs w:val="24"/>
          <w:lang w:val="sq-AL"/>
        </w:rPr>
        <w:t xml:space="preserve"> cil</w:t>
      </w:r>
      <w:r w:rsidR="00DD429E">
        <w:rPr>
          <w:rFonts w:ascii="Times New Roman" w:eastAsia="Times New Roman" w:hAnsi="Times New Roman"/>
          <w:noProof/>
          <w:sz w:val="24"/>
          <w:szCs w:val="24"/>
          <w:lang w:val="sq-AL"/>
        </w:rPr>
        <w:t>ë</w:t>
      </w:r>
      <w:r w:rsidR="00C20226" w:rsidRPr="005568EA">
        <w:rPr>
          <w:rFonts w:ascii="Times New Roman" w:eastAsia="Times New Roman" w:hAnsi="Times New Roman"/>
          <w:noProof/>
          <w:sz w:val="24"/>
          <w:szCs w:val="24"/>
          <w:lang w:val="sq-AL"/>
        </w:rPr>
        <w:t xml:space="preserve">n kategori </w:t>
      </w:r>
      <w:r w:rsidR="00966806" w:rsidRPr="005568EA">
        <w:rPr>
          <w:rFonts w:ascii="Times New Roman" w:eastAsia="Times New Roman" w:hAnsi="Times New Roman"/>
          <w:noProof/>
          <w:sz w:val="24"/>
          <w:szCs w:val="24"/>
          <w:lang w:val="sq-AL"/>
        </w:rPr>
        <w:t>t</w:t>
      </w:r>
      <w:r w:rsidR="00DD429E">
        <w:rPr>
          <w:rFonts w:ascii="Times New Roman" w:eastAsia="Times New Roman" w:hAnsi="Times New Roman"/>
          <w:noProof/>
          <w:sz w:val="24"/>
          <w:szCs w:val="24"/>
          <w:lang w:val="sq-AL"/>
        </w:rPr>
        <w:t>ë</w:t>
      </w:r>
      <w:r w:rsidR="00966806" w:rsidRPr="005568EA">
        <w:rPr>
          <w:rFonts w:ascii="Times New Roman" w:eastAsia="Times New Roman" w:hAnsi="Times New Roman"/>
          <w:noProof/>
          <w:sz w:val="24"/>
          <w:szCs w:val="24"/>
          <w:lang w:val="sq-AL"/>
        </w:rPr>
        <w:t xml:space="preserve"> pozicioneve t</w:t>
      </w:r>
      <w:r w:rsidR="00DD429E">
        <w:rPr>
          <w:rFonts w:ascii="Times New Roman" w:eastAsia="Times New Roman" w:hAnsi="Times New Roman"/>
          <w:noProof/>
          <w:sz w:val="24"/>
          <w:szCs w:val="24"/>
          <w:lang w:val="sq-AL"/>
        </w:rPr>
        <w:t>ë</w:t>
      </w:r>
      <w:r w:rsidR="00966806" w:rsidRPr="005568EA">
        <w:rPr>
          <w:rFonts w:ascii="Times New Roman" w:eastAsia="Times New Roman" w:hAnsi="Times New Roman"/>
          <w:noProof/>
          <w:sz w:val="24"/>
          <w:szCs w:val="24"/>
          <w:lang w:val="sq-AL"/>
        </w:rPr>
        <w:t xml:space="preserve"> sh</w:t>
      </w:r>
      <w:r w:rsidR="00DD429E">
        <w:rPr>
          <w:rFonts w:ascii="Times New Roman" w:eastAsia="Times New Roman" w:hAnsi="Times New Roman"/>
          <w:noProof/>
          <w:sz w:val="24"/>
          <w:szCs w:val="24"/>
          <w:lang w:val="sq-AL"/>
        </w:rPr>
        <w:t>ë</w:t>
      </w:r>
      <w:r w:rsidR="00966806" w:rsidRPr="005568EA">
        <w:rPr>
          <w:rFonts w:ascii="Times New Roman" w:eastAsia="Times New Roman" w:hAnsi="Times New Roman"/>
          <w:noProof/>
          <w:sz w:val="24"/>
          <w:szCs w:val="24"/>
          <w:lang w:val="sq-AL"/>
        </w:rPr>
        <w:t>rbimit civil mund t</w:t>
      </w:r>
      <w:r w:rsidR="00DD429E">
        <w:rPr>
          <w:rFonts w:ascii="Times New Roman" w:eastAsia="Times New Roman" w:hAnsi="Times New Roman"/>
          <w:noProof/>
          <w:sz w:val="24"/>
          <w:szCs w:val="24"/>
          <w:lang w:val="sq-AL"/>
        </w:rPr>
        <w:t>ë</w:t>
      </w:r>
      <w:r w:rsidR="00966806" w:rsidRPr="005568EA">
        <w:rPr>
          <w:rFonts w:ascii="Times New Roman" w:eastAsia="Times New Roman" w:hAnsi="Times New Roman"/>
          <w:noProof/>
          <w:sz w:val="24"/>
          <w:szCs w:val="24"/>
          <w:lang w:val="sq-AL"/>
        </w:rPr>
        <w:t xml:space="preserve"> em</w:t>
      </w:r>
      <w:r w:rsidR="00DD429E">
        <w:rPr>
          <w:rFonts w:ascii="Times New Roman" w:eastAsia="Times New Roman" w:hAnsi="Times New Roman"/>
          <w:noProof/>
          <w:sz w:val="24"/>
          <w:szCs w:val="24"/>
          <w:lang w:val="sq-AL"/>
        </w:rPr>
        <w:t>ë</w:t>
      </w:r>
      <w:r w:rsidR="00966806" w:rsidRPr="005568EA">
        <w:rPr>
          <w:rFonts w:ascii="Times New Roman" w:eastAsia="Times New Roman" w:hAnsi="Times New Roman"/>
          <w:noProof/>
          <w:sz w:val="24"/>
          <w:szCs w:val="24"/>
          <w:lang w:val="sq-AL"/>
        </w:rPr>
        <w:t xml:space="preserve">rohen </w:t>
      </w:r>
      <w:r w:rsidR="0039516A" w:rsidRPr="005568EA">
        <w:rPr>
          <w:rFonts w:ascii="Times New Roman" w:eastAsia="Times New Roman" w:hAnsi="Times New Roman"/>
          <w:noProof/>
          <w:sz w:val="24"/>
          <w:szCs w:val="24"/>
          <w:lang w:val="sq-AL"/>
        </w:rPr>
        <w:t xml:space="preserve">në mënyrë të përkohshme </w:t>
      </w:r>
      <w:r w:rsidRPr="00526BB7">
        <w:rPr>
          <w:rFonts w:ascii="Times New Roman" w:eastAsia="Times New Roman" w:hAnsi="Times New Roman"/>
          <w:noProof/>
          <w:sz w:val="24"/>
          <w:szCs w:val="24"/>
          <w:lang w:val="sq-AL"/>
        </w:rPr>
        <w:t>brenda nj</w:t>
      </w:r>
      <w:r w:rsidR="00DD429E">
        <w:rPr>
          <w:rFonts w:ascii="Times New Roman" w:eastAsia="Times New Roman" w:hAnsi="Times New Roman"/>
          <w:noProof/>
          <w:sz w:val="24"/>
          <w:szCs w:val="24"/>
          <w:lang w:val="sq-AL"/>
        </w:rPr>
        <w:t>ë</w:t>
      </w:r>
      <w:r w:rsidRPr="00526BB7">
        <w:rPr>
          <w:rFonts w:ascii="Times New Roman" w:eastAsia="Times New Roman" w:hAnsi="Times New Roman"/>
          <w:noProof/>
          <w:sz w:val="24"/>
          <w:szCs w:val="24"/>
          <w:lang w:val="sq-AL"/>
        </w:rPr>
        <w:t xml:space="preserve"> periudh</w:t>
      </w:r>
      <w:r w:rsidR="00DD429E">
        <w:rPr>
          <w:rFonts w:ascii="Times New Roman" w:eastAsia="Times New Roman" w:hAnsi="Times New Roman"/>
          <w:noProof/>
          <w:sz w:val="24"/>
          <w:szCs w:val="24"/>
          <w:lang w:val="sq-AL"/>
        </w:rPr>
        <w:t>ë</w:t>
      </w:r>
      <w:r w:rsidRPr="00526BB7">
        <w:rPr>
          <w:rFonts w:ascii="Times New Roman" w:eastAsia="Times New Roman" w:hAnsi="Times New Roman"/>
          <w:noProof/>
          <w:sz w:val="24"/>
          <w:szCs w:val="24"/>
          <w:lang w:val="sq-AL"/>
        </w:rPr>
        <w:t xml:space="preserve"> 2 vjeçare </w:t>
      </w:r>
      <w:r w:rsidR="00057A8C" w:rsidRPr="005568EA">
        <w:rPr>
          <w:rFonts w:ascii="Times New Roman" w:eastAsia="Times New Roman" w:hAnsi="Times New Roman"/>
          <w:noProof/>
          <w:sz w:val="24"/>
          <w:szCs w:val="24"/>
          <w:lang w:val="sq-AL"/>
        </w:rPr>
        <w:t xml:space="preserve">nëpunësit civilë, të cilët janë </w:t>
      </w:r>
      <w:r w:rsidR="0039516A" w:rsidRPr="005568EA">
        <w:rPr>
          <w:rFonts w:ascii="Times New Roman" w:eastAsia="Times New Roman" w:hAnsi="Times New Roman"/>
          <w:noProof/>
          <w:sz w:val="24"/>
          <w:szCs w:val="24"/>
          <w:lang w:val="sq-AL"/>
        </w:rPr>
        <w:t xml:space="preserve">liruar </w:t>
      </w:r>
      <w:r w:rsidR="00057A8C" w:rsidRPr="005568EA">
        <w:rPr>
          <w:rFonts w:ascii="Times New Roman" w:eastAsia="Times New Roman" w:hAnsi="Times New Roman"/>
          <w:noProof/>
          <w:sz w:val="24"/>
          <w:szCs w:val="24"/>
          <w:lang w:val="sq-AL"/>
        </w:rPr>
        <w:t xml:space="preserve">liruar nga shërbimi civil, si pasojë e ristrukturimit apo mbylljes së institucionit </w:t>
      </w:r>
    </w:p>
    <w:p w14:paraId="367317EC" w14:textId="50AED931" w:rsidR="00D01239" w:rsidRPr="00493692" w:rsidRDefault="00057A8C" w:rsidP="00057A8C">
      <w:pPr>
        <w:spacing w:line="288" w:lineRule="auto"/>
        <w:jc w:val="both"/>
        <w:rPr>
          <w:rFonts w:ascii="Times New Roman" w:eastAsia="MS Mincho" w:hAnsi="Times New Roman"/>
          <w:sz w:val="24"/>
          <w:szCs w:val="24"/>
          <w:lang w:val="sq-AL"/>
        </w:rPr>
      </w:pPr>
      <w:r w:rsidRPr="00493692">
        <w:rPr>
          <w:rFonts w:ascii="Times New Roman" w:eastAsia="Times New Roman" w:hAnsi="Times New Roman"/>
          <w:i/>
          <w:iCs/>
          <w:noProof/>
          <w:sz w:val="24"/>
          <w:szCs w:val="24"/>
          <w:u w:val="single"/>
          <w:lang w:val="sq-AL"/>
        </w:rPr>
        <w:t>Neni 26</w:t>
      </w:r>
      <w:r w:rsidRPr="00493692">
        <w:rPr>
          <w:rFonts w:ascii="Times New Roman" w:eastAsia="Times New Roman" w:hAnsi="Times New Roman"/>
          <w:noProof/>
          <w:sz w:val="24"/>
          <w:szCs w:val="24"/>
          <w:lang w:val="sq-AL"/>
        </w:rPr>
        <w:t>: propozohet një shtesë në nenin 51 të ligjit bazë. Në vijim të n</w:t>
      </w:r>
      <w:r w:rsidR="00D01239" w:rsidRPr="00493692">
        <w:rPr>
          <w:rFonts w:ascii="Times New Roman" w:eastAsia="Times New Roman" w:hAnsi="Times New Roman"/>
          <w:noProof/>
          <w:sz w:val="24"/>
          <w:szCs w:val="24"/>
          <w:lang w:val="sq-AL"/>
        </w:rPr>
        <w:t>d</w:t>
      </w:r>
      <w:r w:rsidRPr="00493692">
        <w:rPr>
          <w:rFonts w:ascii="Times New Roman" w:eastAsia="Times New Roman" w:hAnsi="Times New Roman"/>
          <w:noProof/>
          <w:sz w:val="24"/>
          <w:szCs w:val="24"/>
          <w:lang w:val="sq-AL"/>
        </w:rPr>
        <w:t xml:space="preserve">ryshimit më sipër në rastet e </w:t>
      </w:r>
      <w:r w:rsidR="00D01239" w:rsidRPr="00493692">
        <w:rPr>
          <w:rFonts w:ascii="Times New Roman" w:eastAsia="Times New Roman" w:hAnsi="Times New Roman"/>
          <w:noProof/>
          <w:sz w:val="24"/>
          <w:szCs w:val="24"/>
          <w:lang w:val="sq-AL"/>
        </w:rPr>
        <w:t xml:space="preserve">tranferimit si pasojë e </w:t>
      </w:r>
      <w:r w:rsidRPr="00493692">
        <w:rPr>
          <w:rFonts w:ascii="Times New Roman" w:eastAsia="Times New Roman" w:hAnsi="Times New Roman"/>
          <w:noProof/>
          <w:sz w:val="24"/>
          <w:szCs w:val="24"/>
          <w:lang w:val="sq-AL"/>
        </w:rPr>
        <w:t>ristrukturimit të institucionit dhe pamundësisë për sistemim në një pozicion të së njëjtës kategori, edhe për rastin e transferimit për shkak të paaftësisë shëndetësore</w:t>
      </w:r>
      <w:r w:rsidR="00D01239" w:rsidRPr="00493692">
        <w:rPr>
          <w:rFonts w:ascii="Times New Roman" w:eastAsia="Times New Roman" w:hAnsi="Times New Roman"/>
          <w:noProof/>
          <w:sz w:val="24"/>
          <w:szCs w:val="24"/>
          <w:lang w:val="sq-AL"/>
        </w:rPr>
        <w:t>, është parashikuar mundësia e</w:t>
      </w:r>
      <w:r w:rsidR="00D01239" w:rsidRPr="00493692">
        <w:rPr>
          <w:rFonts w:ascii="Times New Roman" w:eastAsia="MS Mincho" w:hAnsi="Times New Roman"/>
          <w:sz w:val="24"/>
          <w:szCs w:val="24"/>
          <w:lang w:val="sq-AL"/>
        </w:rPr>
        <w:t xml:space="preserve"> transferimit në një pozicion të një kategorie më të ulët të shërbimit civil, pas marrjes së miratimit paraprak të nëpunësit.</w:t>
      </w:r>
    </w:p>
    <w:p w14:paraId="02EFBCAF" w14:textId="67B62931" w:rsidR="00D01239" w:rsidRPr="00493692" w:rsidRDefault="00D01239" w:rsidP="00057A8C">
      <w:pPr>
        <w:spacing w:line="288" w:lineRule="auto"/>
        <w:jc w:val="both"/>
        <w:rPr>
          <w:rFonts w:ascii="Times New Roman" w:eastAsia="MS Mincho" w:hAnsi="Times New Roman"/>
          <w:sz w:val="24"/>
          <w:szCs w:val="24"/>
          <w:lang w:val="sq-AL"/>
        </w:rPr>
      </w:pPr>
      <w:r w:rsidRPr="005E76C9">
        <w:rPr>
          <w:rFonts w:ascii="Times New Roman" w:eastAsia="Times New Roman" w:hAnsi="Times New Roman"/>
          <w:i/>
          <w:iCs/>
          <w:noProof/>
          <w:sz w:val="24"/>
          <w:szCs w:val="24"/>
          <w:u w:val="single"/>
          <w:lang w:val="sq-AL"/>
        </w:rPr>
        <w:t>Neni 27:</w:t>
      </w:r>
      <w:r w:rsidRPr="00493692">
        <w:rPr>
          <w:rFonts w:ascii="Times New Roman" w:eastAsia="MS Mincho" w:hAnsi="Times New Roman"/>
          <w:sz w:val="24"/>
          <w:szCs w:val="24"/>
          <w:lang w:val="sq-AL"/>
        </w:rPr>
        <w:t xml:space="preserve"> propozohen disa ndryshime të nenit 54 të ligjit bazë në rastet e pezullimit për shkak të ligjit.</w:t>
      </w:r>
    </w:p>
    <w:p w14:paraId="72F6A8BF" w14:textId="5ECEFAE0" w:rsidR="00D01239" w:rsidRPr="00493692" w:rsidRDefault="00D01239" w:rsidP="00057A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Përveç pez</w:t>
      </w:r>
      <w:r w:rsidR="001B26B8">
        <w:rPr>
          <w:rFonts w:ascii="Times New Roman" w:eastAsia="Times New Roman" w:hAnsi="Times New Roman"/>
          <w:noProof/>
          <w:sz w:val="24"/>
          <w:szCs w:val="24"/>
          <w:lang w:val="sq-AL"/>
        </w:rPr>
        <w:t>u</w:t>
      </w:r>
      <w:r w:rsidRPr="00493692">
        <w:rPr>
          <w:rFonts w:ascii="Times New Roman" w:eastAsia="Times New Roman" w:hAnsi="Times New Roman"/>
          <w:noProof/>
          <w:sz w:val="24"/>
          <w:szCs w:val="24"/>
          <w:lang w:val="sq-AL"/>
        </w:rPr>
        <w:t>llimit të parashikuar në nenin 48 të ligjit dhe të shpjeguar më sipër, është shtuar shkronja b/1</w:t>
      </w:r>
      <w:r w:rsidR="00A96565" w:rsidRPr="00493692">
        <w:rPr>
          <w:rFonts w:ascii="Times New Roman" w:eastAsia="Times New Roman" w:hAnsi="Times New Roman"/>
          <w:noProof/>
          <w:sz w:val="24"/>
          <w:szCs w:val="24"/>
          <w:lang w:val="sq-AL"/>
        </w:rPr>
        <w:t>, në pikën 1,</w:t>
      </w:r>
      <w:r w:rsidRPr="00493692">
        <w:rPr>
          <w:rFonts w:ascii="Times New Roman" w:eastAsia="Times New Roman" w:hAnsi="Times New Roman"/>
          <w:noProof/>
          <w:sz w:val="24"/>
          <w:szCs w:val="24"/>
          <w:lang w:val="sq-AL"/>
        </w:rPr>
        <w:t xml:space="preserve"> për të evidentuar rastet e pezullimit për nëpunësit e shërbimit të jashtëm, të cilët caktohen në përfaqësitë diplomatike jashtë Shqipërisë. </w:t>
      </w:r>
      <w:r w:rsidR="00A96565" w:rsidRPr="00493692">
        <w:rPr>
          <w:rFonts w:ascii="Times New Roman" w:eastAsia="Times New Roman" w:hAnsi="Times New Roman"/>
          <w:noProof/>
          <w:sz w:val="24"/>
          <w:szCs w:val="24"/>
          <w:lang w:val="sq-AL"/>
        </w:rPr>
        <w:t>Për periudhën e emërimit në përfaqësitë diplomatike, zbatohen rregullat dhe procedurat e parashikuara në ligjin për shërbimin e jashtëm. Me kthimin në institucion në Shqipëri, rifillojnë të zbatohen procedurat e shërbimit civil për nëpunësit përkatës.</w:t>
      </w:r>
    </w:p>
    <w:p w14:paraId="391E4E93" w14:textId="03F77509" w:rsidR="00A96565" w:rsidRPr="00493692" w:rsidRDefault="00A96565" w:rsidP="00057A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shkronjën (d) të pikës 1, janë bërë disa saktësime lidhur me pezullimin e kandidatëve në zgjedhjet vendore, apo politike, me qëllim shmangien e keqinterpretimeve.</w:t>
      </w:r>
    </w:p>
    <w:p w14:paraId="0F83ED6A" w14:textId="275A1844" w:rsidR="00A96565" w:rsidRPr="00493692" w:rsidRDefault="00A96565" w:rsidP="00A9656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Shkronja (e) në formulimin ekzistues është propozuar të shfuqizohet, sepse nuk do të ofrohen më trajnimet e thelluar anga ASPA për kandidatët për TND. Janë shtuar shkronja (e) dhe (e/1), të cilat janë të lidhura me pezullimet në rast të masave shtrënguese të caktuara nga gjykata, të cilat pengojnë ushtrimin e funksioneve normale të punës. Në këtë rast pezullimi do të zgjasë për afatin kohor që masa e caktuar shtrënguese është në fuqi</w:t>
      </w:r>
      <w:r w:rsidR="00CA174C" w:rsidRPr="00493692">
        <w:rPr>
          <w:rFonts w:ascii="Times New Roman" w:eastAsia="Times New Roman" w:hAnsi="Times New Roman"/>
          <w:noProof/>
          <w:sz w:val="24"/>
          <w:szCs w:val="24"/>
          <w:lang w:val="sq-AL"/>
        </w:rPr>
        <w:t xml:space="preserve">. Shkronja </w:t>
      </w:r>
      <w:r w:rsidRPr="00493692">
        <w:rPr>
          <w:rFonts w:ascii="Times New Roman" w:eastAsia="Times New Roman" w:hAnsi="Times New Roman"/>
          <w:noProof/>
          <w:sz w:val="24"/>
          <w:szCs w:val="24"/>
          <w:lang w:val="sq-AL"/>
        </w:rPr>
        <w:t>e/1</w:t>
      </w:r>
      <w:r w:rsidR="00CA174C" w:rsidRPr="00493692">
        <w:rPr>
          <w:rFonts w:ascii="Times New Roman" w:eastAsia="Times New Roman" w:hAnsi="Times New Roman"/>
          <w:noProof/>
          <w:sz w:val="24"/>
          <w:szCs w:val="24"/>
          <w:lang w:val="sq-AL"/>
        </w:rPr>
        <w:t xml:space="preserve"> parashikon pezullimin e nëpunësit edhe n</w:t>
      </w:r>
      <w:r w:rsidRPr="00493692">
        <w:rPr>
          <w:rFonts w:ascii="Times New Roman" w:eastAsia="Times New Roman" w:hAnsi="Times New Roman"/>
          <w:noProof/>
          <w:sz w:val="24"/>
          <w:szCs w:val="24"/>
          <w:lang w:val="sq-AL"/>
        </w:rPr>
        <w:t>ë rast</w:t>
      </w:r>
      <w:r w:rsidR="00CA174C" w:rsidRPr="00493692">
        <w:rPr>
          <w:rFonts w:ascii="Times New Roman" w:eastAsia="Times New Roman" w:hAnsi="Times New Roman"/>
          <w:noProof/>
          <w:sz w:val="24"/>
          <w:szCs w:val="24"/>
          <w:lang w:val="sq-AL"/>
        </w:rPr>
        <w:t>e</w:t>
      </w:r>
      <w:r w:rsidRPr="00493692">
        <w:rPr>
          <w:rFonts w:ascii="Times New Roman" w:eastAsia="Times New Roman" w:hAnsi="Times New Roman"/>
          <w:noProof/>
          <w:sz w:val="24"/>
          <w:szCs w:val="24"/>
          <w:lang w:val="sq-AL"/>
        </w:rPr>
        <w:t>t</w:t>
      </w:r>
      <w:r w:rsidR="00CA174C" w:rsidRPr="00493692">
        <w:rPr>
          <w:rFonts w:ascii="Times New Roman" w:eastAsia="Times New Roman" w:hAnsi="Times New Roman"/>
          <w:noProof/>
          <w:sz w:val="24"/>
          <w:szCs w:val="24"/>
          <w:lang w:val="sq-AL"/>
        </w:rPr>
        <w:t xml:space="preserve"> e</w:t>
      </w:r>
      <w:r w:rsidRPr="00493692">
        <w:rPr>
          <w:rFonts w:ascii="Times New Roman" w:eastAsia="Times New Roman" w:hAnsi="Times New Roman"/>
          <w:noProof/>
          <w:sz w:val="24"/>
          <w:szCs w:val="24"/>
          <w:lang w:val="sq-AL"/>
        </w:rPr>
        <w:t xml:space="preserve"> pezullimit të ekzekutimit të një vendimi gjyqësor të formës së prerë, apo të rikthimit për gjykim nga një gjykatë më e lartë.</w:t>
      </w:r>
      <w:r w:rsidR="00CA174C" w:rsidRPr="00493692">
        <w:rPr>
          <w:rFonts w:ascii="Times New Roman" w:eastAsia="Times New Roman" w:hAnsi="Times New Roman"/>
          <w:noProof/>
          <w:sz w:val="24"/>
          <w:szCs w:val="24"/>
          <w:lang w:val="sq-AL"/>
        </w:rPr>
        <w:t xml:space="preserve"> Këto raste janë evidentuar nga praktika gjyqësore e këtyre viteve dhe nuk kanë pasur një mbulim ligjor në praktikë.</w:t>
      </w:r>
    </w:p>
    <w:p w14:paraId="2E10F6B5" w14:textId="68530383" w:rsidR="00CA174C" w:rsidRPr="00493692" w:rsidRDefault="00CA174C" w:rsidP="00A9656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shkronjën b</w:t>
      </w:r>
      <w:r w:rsidR="001B26B8">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të pikës 3, është propozuar një ndryshim teknik i lidhur me </w:t>
      </w:r>
      <w:r w:rsidR="001B26B8">
        <w:rPr>
          <w:rFonts w:ascii="Times New Roman" w:eastAsia="Times New Roman" w:hAnsi="Times New Roman"/>
          <w:noProof/>
          <w:sz w:val="24"/>
          <w:szCs w:val="24"/>
          <w:lang w:val="sq-AL"/>
        </w:rPr>
        <w:t>ndryshimin e</w:t>
      </w:r>
      <w:r w:rsidRPr="00493692">
        <w:rPr>
          <w:rFonts w:ascii="Times New Roman" w:eastAsia="Times New Roman" w:hAnsi="Times New Roman"/>
          <w:noProof/>
          <w:sz w:val="24"/>
          <w:szCs w:val="24"/>
          <w:lang w:val="sq-AL"/>
        </w:rPr>
        <w:t xml:space="preserve"> konceptit të TND.</w:t>
      </w:r>
    </w:p>
    <w:p w14:paraId="4779C719" w14:textId="0AD3F181" w:rsidR="00CA174C" w:rsidRPr="00493692" w:rsidRDefault="00CA174C" w:rsidP="00A9656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28</w:t>
      </w:r>
      <w:r w:rsidRPr="00493692">
        <w:rPr>
          <w:rFonts w:ascii="Times New Roman" w:eastAsia="Times New Roman" w:hAnsi="Times New Roman"/>
          <w:noProof/>
          <w:sz w:val="24"/>
          <w:szCs w:val="24"/>
          <w:lang w:val="sq-AL"/>
        </w:rPr>
        <w:t>: Propozohen disa ndryshime në nenin 55 të ligjit bazë, lidhur me pezullimin me kërkesë të nëpunësit.</w:t>
      </w:r>
    </w:p>
    <w:p w14:paraId="7DCF2CF5" w14:textId="1553C816" w:rsidR="00CA174C" w:rsidRPr="00493692" w:rsidRDefault="006C524C" w:rsidP="00A9656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lastRenderedPageBreak/>
        <w:t>Në pikën 1, është shtuar shkronja (c), e cila i jep të drejtën nëpunësit të kërkojë pezullimin “... Për arsye shëndetësore të tij apo të njerëzve të afërm të tij, të vërtetuar me dokument të lëshuar nga institucioni shëndetësor brenda ose jashtë vendit, për periudhën përkatëse.” Kjo është një dispozitë që njeh një të drejtë shtesë të nëpunësit për t</w:t>
      </w:r>
      <w:r w:rsidR="0015581A">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u pezulluar nga shërbimi civil, për shkaqe shëndetësore.</w:t>
      </w:r>
    </w:p>
    <w:p w14:paraId="5C7FEBD3" w14:textId="6E9EC6C9" w:rsidR="006C524C" w:rsidRPr="00493692" w:rsidRDefault="006C524C" w:rsidP="00A9656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Në pikën 2 është saktësuar afati i pezullimit </w:t>
      </w:r>
      <w:r w:rsidR="00697DB8">
        <w:rPr>
          <w:rFonts w:ascii="Times New Roman" w:eastAsia="Times New Roman" w:hAnsi="Times New Roman"/>
          <w:noProof/>
          <w:sz w:val="24"/>
          <w:szCs w:val="24"/>
          <w:lang w:val="sq-AL"/>
        </w:rPr>
        <w:t>me k</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rkes</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 xml:space="preserve"> t</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 xml:space="preserve"> motivuar t</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 xml:space="preserve"> n</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pun</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sit civil p</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r nj</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 xml:space="preserve"> arsye t</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 xml:space="preserve"> ligjshme, t</w:t>
      </w:r>
      <w:r w:rsidR="00DD429E">
        <w:rPr>
          <w:rFonts w:ascii="Times New Roman" w:eastAsia="Times New Roman" w:hAnsi="Times New Roman"/>
          <w:noProof/>
          <w:sz w:val="24"/>
          <w:szCs w:val="24"/>
          <w:lang w:val="sq-AL"/>
        </w:rPr>
        <w:t>ë</w:t>
      </w:r>
      <w:r w:rsidR="00697DB8">
        <w:rPr>
          <w:rFonts w:ascii="Times New Roman" w:eastAsia="Times New Roman" w:hAnsi="Times New Roman"/>
          <w:noProof/>
          <w:sz w:val="24"/>
          <w:szCs w:val="24"/>
          <w:lang w:val="sq-AL"/>
        </w:rPr>
        <w:t xml:space="preserve"> ndrys</w:t>
      </w:r>
      <w:r w:rsidR="004B0035">
        <w:rPr>
          <w:rFonts w:ascii="Times New Roman" w:eastAsia="Times New Roman" w:hAnsi="Times New Roman"/>
          <w:noProof/>
          <w:sz w:val="24"/>
          <w:szCs w:val="24"/>
          <w:lang w:val="sq-AL"/>
        </w:rPr>
        <w:t>hme nga p</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rcaktimet e tjera t</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 xml:space="preserve"> k</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tij neni</w:t>
      </w:r>
      <w:r w:rsidRPr="00493692">
        <w:rPr>
          <w:rFonts w:ascii="Times New Roman" w:eastAsia="Times New Roman" w:hAnsi="Times New Roman"/>
          <w:noProof/>
          <w:sz w:val="24"/>
          <w:szCs w:val="24"/>
          <w:lang w:val="sq-AL"/>
        </w:rPr>
        <w:t xml:space="preserve">, duke </w:t>
      </w:r>
      <w:r w:rsidR="004B0035">
        <w:rPr>
          <w:rFonts w:ascii="Times New Roman" w:eastAsia="Times New Roman" w:hAnsi="Times New Roman"/>
          <w:noProof/>
          <w:sz w:val="24"/>
          <w:szCs w:val="24"/>
          <w:lang w:val="sq-AL"/>
        </w:rPr>
        <w:t>l</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n</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 xml:space="preserve"> t</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 xml:space="preserve"> nj</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jtin afat – deri n</w:t>
      </w:r>
      <w:r w:rsidR="00DD429E">
        <w:rPr>
          <w:rFonts w:ascii="Times New Roman" w:eastAsia="Times New Roman" w:hAnsi="Times New Roman"/>
          <w:noProof/>
          <w:sz w:val="24"/>
          <w:szCs w:val="24"/>
          <w:lang w:val="sq-AL"/>
        </w:rPr>
        <w:t>ë</w:t>
      </w:r>
      <w:r w:rsidR="004B0035">
        <w:rPr>
          <w:rFonts w:ascii="Times New Roman" w:eastAsia="Times New Roman" w:hAnsi="Times New Roman"/>
          <w:noProof/>
          <w:sz w:val="24"/>
          <w:szCs w:val="24"/>
          <w:lang w:val="sq-AL"/>
        </w:rPr>
        <w:t xml:space="preserve"> 2 vjet, por duke vendosur </w:t>
      </w:r>
      <w:r w:rsidR="0041505C">
        <w:rPr>
          <w:rFonts w:ascii="Times New Roman" w:eastAsia="Times New Roman" w:hAnsi="Times New Roman"/>
          <w:noProof/>
          <w:sz w:val="24"/>
          <w:szCs w:val="24"/>
          <w:lang w:val="sq-AL"/>
        </w:rPr>
        <w:t>nj</w:t>
      </w:r>
      <w:r w:rsidR="00DD429E">
        <w:rPr>
          <w:rFonts w:ascii="Times New Roman" w:eastAsia="Times New Roman" w:hAnsi="Times New Roman"/>
          <w:noProof/>
          <w:sz w:val="24"/>
          <w:szCs w:val="24"/>
          <w:lang w:val="sq-AL"/>
        </w:rPr>
        <w:t>ë</w:t>
      </w:r>
      <w:r w:rsidR="0041505C">
        <w:rPr>
          <w:rFonts w:ascii="Times New Roman" w:eastAsia="Times New Roman" w:hAnsi="Times New Roman"/>
          <w:noProof/>
          <w:sz w:val="24"/>
          <w:szCs w:val="24"/>
          <w:lang w:val="sq-AL"/>
        </w:rPr>
        <w:t xml:space="preserve"> kufizim q</w:t>
      </w:r>
      <w:r w:rsidR="00DD429E">
        <w:rPr>
          <w:rFonts w:ascii="Times New Roman" w:eastAsia="Times New Roman" w:hAnsi="Times New Roman"/>
          <w:noProof/>
          <w:sz w:val="24"/>
          <w:szCs w:val="24"/>
          <w:lang w:val="sq-AL"/>
        </w:rPr>
        <w:t>ë</w:t>
      </w:r>
      <w:r w:rsidR="0041505C">
        <w:rPr>
          <w:rFonts w:ascii="Times New Roman" w:eastAsia="Times New Roman" w:hAnsi="Times New Roman"/>
          <w:noProof/>
          <w:sz w:val="24"/>
          <w:szCs w:val="24"/>
          <w:lang w:val="sq-AL"/>
        </w:rPr>
        <w:t xml:space="preserve"> afati 2 vjeçar llogaritet brenda 5 viteve. Ky ndryshim synon t</w:t>
      </w:r>
      <w:r w:rsidR="00DD429E">
        <w:rPr>
          <w:rFonts w:ascii="Times New Roman" w:eastAsia="Times New Roman" w:hAnsi="Times New Roman"/>
          <w:noProof/>
          <w:sz w:val="24"/>
          <w:szCs w:val="24"/>
          <w:lang w:val="sq-AL"/>
        </w:rPr>
        <w:t>ë</w:t>
      </w:r>
      <w:r w:rsidR="0041505C">
        <w:rPr>
          <w:rFonts w:ascii="Times New Roman" w:eastAsia="Times New Roman" w:hAnsi="Times New Roman"/>
          <w:noProof/>
          <w:sz w:val="24"/>
          <w:szCs w:val="24"/>
          <w:lang w:val="sq-AL"/>
        </w:rPr>
        <w:t xml:space="preserve"> shmang</w:t>
      </w:r>
      <w:r w:rsidR="00DD429E">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abuzimet e vëna re në praktikë </w:t>
      </w:r>
      <w:r w:rsidR="003D1B2F">
        <w:rPr>
          <w:rFonts w:ascii="Times New Roman" w:eastAsia="Times New Roman" w:hAnsi="Times New Roman"/>
          <w:noProof/>
          <w:sz w:val="24"/>
          <w:szCs w:val="24"/>
          <w:lang w:val="sq-AL"/>
        </w:rPr>
        <w:t>q</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n</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pun</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si pasi mbaron peri</w:t>
      </w:r>
      <w:r w:rsidR="00F00478">
        <w:rPr>
          <w:rFonts w:ascii="Times New Roman" w:eastAsia="Times New Roman" w:hAnsi="Times New Roman"/>
          <w:noProof/>
          <w:sz w:val="24"/>
          <w:szCs w:val="24"/>
          <w:lang w:val="sq-AL"/>
        </w:rPr>
        <w:t>u</w:t>
      </w:r>
      <w:r w:rsidR="003D1B2F">
        <w:rPr>
          <w:rFonts w:ascii="Times New Roman" w:eastAsia="Times New Roman" w:hAnsi="Times New Roman"/>
          <w:noProof/>
          <w:sz w:val="24"/>
          <w:szCs w:val="24"/>
          <w:lang w:val="sq-AL"/>
        </w:rPr>
        <w:t>dha 2 vjeçare b</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jn</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nj</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rikthim n</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sh</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rbimin civil p</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r periu</w:t>
      </w:r>
      <w:r w:rsidR="00F00478">
        <w:rPr>
          <w:rFonts w:ascii="Times New Roman" w:eastAsia="Times New Roman" w:hAnsi="Times New Roman"/>
          <w:noProof/>
          <w:sz w:val="24"/>
          <w:szCs w:val="24"/>
          <w:lang w:val="sq-AL"/>
        </w:rPr>
        <w:t>d</w:t>
      </w:r>
      <w:r w:rsidR="003D1B2F">
        <w:rPr>
          <w:rFonts w:ascii="Times New Roman" w:eastAsia="Times New Roman" w:hAnsi="Times New Roman"/>
          <w:noProof/>
          <w:sz w:val="24"/>
          <w:szCs w:val="24"/>
          <w:lang w:val="sq-AL"/>
        </w:rPr>
        <w:t>ha t</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shkurtra dhe m</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pas k</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rkojn</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 p</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rs</w:t>
      </w:r>
      <w:r w:rsidR="00DD429E">
        <w:rPr>
          <w:rFonts w:ascii="Times New Roman" w:eastAsia="Times New Roman" w:hAnsi="Times New Roman"/>
          <w:noProof/>
          <w:sz w:val="24"/>
          <w:szCs w:val="24"/>
          <w:lang w:val="sq-AL"/>
        </w:rPr>
        <w:t>ë</w:t>
      </w:r>
      <w:r w:rsidR="003D1B2F">
        <w:rPr>
          <w:rFonts w:ascii="Times New Roman" w:eastAsia="Times New Roman" w:hAnsi="Times New Roman"/>
          <w:noProof/>
          <w:sz w:val="24"/>
          <w:szCs w:val="24"/>
          <w:lang w:val="sq-AL"/>
        </w:rPr>
        <w:t xml:space="preserve">ri pezullime 2 vjeçare. </w:t>
      </w:r>
    </w:p>
    <w:p w14:paraId="50A85443" w14:textId="53BA9786" w:rsidR="006C524C" w:rsidRPr="00493692" w:rsidRDefault="006C524C" w:rsidP="00A9656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Në shkronjën b të pikës 4, është propozuar një ndryshim teknik i lidhur me </w:t>
      </w:r>
      <w:r w:rsidR="001B26B8">
        <w:rPr>
          <w:rFonts w:ascii="Times New Roman" w:eastAsia="Times New Roman" w:hAnsi="Times New Roman"/>
          <w:noProof/>
          <w:sz w:val="24"/>
          <w:szCs w:val="24"/>
          <w:lang w:val="sq-AL"/>
        </w:rPr>
        <w:t>ndryshimin e</w:t>
      </w:r>
      <w:r w:rsidRPr="00493692">
        <w:rPr>
          <w:rFonts w:ascii="Times New Roman" w:eastAsia="Times New Roman" w:hAnsi="Times New Roman"/>
          <w:noProof/>
          <w:sz w:val="24"/>
          <w:szCs w:val="24"/>
          <w:lang w:val="sq-AL"/>
        </w:rPr>
        <w:t xml:space="preserve"> konceptit të TND.</w:t>
      </w:r>
    </w:p>
    <w:p w14:paraId="017DCA29" w14:textId="1F071F51" w:rsidR="006C524C" w:rsidRPr="00493692" w:rsidRDefault="006C524C" w:rsidP="00057A8C">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29</w:t>
      </w:r>
      <w:r w:rsidRPr="00493692">
        <w:rPr>
          <w:rFonts w:ascii="Times New Roman" w:eastAsia="Times New Roman" w:hAnsi="Times New Roman"/>
          <w:noProof/>
          <w:sz w:val="24"/>
          <w:szCs w:val="24"/>
          <w:lang w:val="sq-AL"/>
        </w:rPr>
        <w:t xml:space="preserve">: </w:t>
      </w:r>
      <w:r w:rsidR="00573F89" w:rsidRPr="00493692">
        <w:rPr>
          <w:rFonts w:ascii="Times New Roman" w:eastAsia="Times New Roman" w:hAnsi="Times New Roman"/>
          <w:noProof/>
          <w:sz w:val="24"/>
          <w:szCs w:val="24"/>
          <w:lang w:val="sq-AL"/>
        </w:rPr>
        <w:t>propozohet një ndryshim tërësor i nenit 56 të ligjit bazë, lidhur me efektet e pezullimit.</w:t>
      </w:r>
    </w:p>
    <w:p w14:paraId="2357D26A" w14:textId="4116E171" w:rsidR="00573F89" w:rsidRPr="00493692" w:rsidRDefault="00573F89" w:rsidP="00573F89">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Drafti parashikon që në përfundim të afatit apo rënies së shkakut të pezullimit, përveçse kur vendoset përfundimi i marrëdhënies së shërbimit civil, sipas këtij ligji, nëpunësi civil:</w:t>
      </w:r>
    </w:p>
    <w:p w14:paraId="7B2FE813" w14:textId="77777777" w:rsidR="00573F89" w:rsidRPr="00493692" w:rsidRDefault="00573F89" w:rsidP="00573F89">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ab/>
        <w:t>a) rikthehet në pozicionin e mëparshëm të punës nëse është vakant;</w:t>
      </w:r>
    </w:p>
    <w:p w14:paraId="77E70A40" w14:textId="77777777" w:rsidR="00573F89" w:rsidRPr="00493692" w:rsidRDefault="00573F89" w:rsidP="00573F89">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ab/>
        <w:t>b) transferohet në një pozicion tjetër të së njëjtës kategori të përcaktuar sipas nenit 19, të këtij ligji, në rast se pozicioni i mëparshëm është i plotësuar përfundimisht;</w:t>
      </w:r>
    </w:p>
    <w:p w14:paraId="75812212" w14:textId="77777777" w:rsidR="00573F89" w:rsidRPr="00493692" w:rsidRDefault="00573F89" w:rsidP="00573F89">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ab/>
        <w:t xml:space="preserve">c) transferohet në një pozicion tjetër të një kategorie më të ulët të përcaktuar sipas nenit 19, të këtij ligji, me miratimin e tij. </w:t>
      </w:r>
    </w:p>
    <w:p w14:paraId="65FA1BFB" w14:textId="3BC54D81" w:rsidR="00573F89" w:rsidRPr="00493692" w:rsidRDefault="00573F89" w:rsidP="00057A8C">
      <w:pPr>
        <w:spacing w:line="288" w:lineRule="auto"/>
        <w:jc w:val="both"/>
        <w:rPr>
          <w:rFonts w:ascii="Times New Roman" w:eastAsia="Times New Roman" w:hAnsi="Times New Roman"/>
          <w:noProof/>
          <w:spacing w:val="-3"/>
          <w:sz w:val="24"/>
          <w:szCs w:val="24"/>
          <w:lang w:val="sq-AL"/>
        </w:rPr>
      </w:pPr>
      <w:r w:rsidRPr="00493692">
        <w:rPr>
          <w:rFonts w:ascii="Times New Roman" w:eastAsia="Times New Roman" w:hAnsi="Times New Roman"/>
          <w:noProof/>
          <w:spacing w:val="-3"/>
          <w:sz w:val="24"/>
          <w:szCs w:val="24"/>
          <w:lang w:val="sq-AL"/>
        </w:rPr>
        <w:t xml:space="preserve">Ky propozim saktëson procedurën e parashikuar në ligjin aktual, i cili kishte krijuar një sërë problemesh të zbatimit në praktikë dhe kishte nxitur edhe një sërë vendimesh gjyqësore, me interpretime të ndryshme nga gjykatat. </w:t>
      </w:r>
    </w:p>
    <w:p w14:paraId="6EBC686D" w14:textId="74275589" w:rsidR="00573F89" w:rsidRPr="00493692" w:rsidRDefault="00573F89" w:rsidP="00573F89">
      <w:pPr>
        <w:spacing w:line="288" w:lineRule="auto"/>
        <w:jc w:val="both"/>
        <w:rPr>
          <w:rFonts w:ascii="Times New Roman" w:eastAsia="Times New Roman" w:hAnsi="Times New Roman"/>
          <w:noProof/>
          <w:spacing w:val="-3"/>
          <w:sz w:val="24"/>
          <w:szCs w:val="24"/>
          <w:lang w:val="sq-AL"/>
        </w:rPr>
      </w:pPr>
      <w:r w:rsidRPr="00493692">
        <w:rPr>
          <w:rFonts w:ascii="Times New Roman" w:eastAsia="Times New Roman" w:hAnsi="Times New Roman"/>
          <w:noProof/>
          <w:spacing w:val="-3"/>
          <w:sz w:val="24"/>
          <w:szCs w:val="24"/>
          <w:lang w:val="sq-AL"/>
        </w:rPr>
        <w:t>Po ashtu, propozohet që në rast se transferimi si më sipër është i pamundur, nëpunësit regjistrohen në një listë, e cila administrohet nga njësia përgjegjëse. Ata qëndrojnë në këtë listë deri në sistemimin e tyre në një pozicion të rregullt në shërbimin civil. Njësia përgjegjëse është e detyruar që në momentin që merr dijeni për krijimin e një vendi të lirë ose me kërkesë të institucionit, t’ia ofrojë fillimisht këtyre nëpunësve civilë, duke respektuar në çdo rast shkaqet e përmendura nga neni 48, pika 3, e këtij ligji.</w:t>
      </w:r>
    </w:p>
    <w:p w14:paraId="4D2EE457" w14:textId="2DC401BE" w:rsidR="00A62035" w:rsidRPr="00493692" w:rsidRDefault="0006653D"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pacing w:val="-3"/>
          <w:sz w:val="24"/>
          <w:szCs w:val="24"/>
          <w:u w:val="single"/>
          <w:lang w:val="sq-AL"/>
        </w:rPr>
        <w:t>Neni 30</w:t>
      </w:r>
      <w:r w:rsidRPr="00493692">
        <w:rPr>
          <w:rFonts w:ascii="Times New Roman" w:eastAsia="Times New Roman" w:hAnsi="Times New Roman"/>
          <w:noProof/>
          <w:spacing w:val="-3"/>
          <w:sz w:val="24"/>
          <w:szCs w:val="24"/>
          <w:lang w:val="sq-AL"/>
        </w:rPr>
        <w:t xml:space="preserve">: </w:t>
      </w:r>
      <w:r w:rsidR="006634A8" w:rsidRPr="00493692">
        <w:rPr>
          <w:rFonts w:ascii="Times New Roman" w:eastAsia="Times New Roman" w:hAnsi="Times New Roman"/>
          <w:noProof/>
          <w:spacing w:val="-3"/>
          <w:sz w:val="24"/>
          <w:szCs w:val="24"/>
          <w:lang w:val="sq-AL"/>
        </w:rPr>
        <w:t>propozohen disa ndryshime në nenin 57 të ligjit bazë, lidhur me përgjegjësinë për masat disiplinore.</w:t>
      </w:r>
      <w:r w:rsidR="00A62035" w:rsidRPr="00493692">
        <w:rPr>
          <w:rFonts w:ascii="Times New Roman" w:eastAsia="Times New Roman" w:hAnsi="Times New Roman"/>
          <w:noProof/>
          <w:spacing w:val="-3"/>
          <w:sz w:val="24"/>
          <w:szCs w:val="24"/>
          <w:lang w:val="sq-AL"/>
        </w:rPr>
        <w:t xml:space="preserve"> Ndyshimet e propozuara në përgjithësi për të gjitha nenet e lidhura me masat disiplinore </w:t>
      </w:r>
      <w:r w:rsidR="00C9132B" w:rsidRPr="00493692">
        <w:rPr>
          <w:rFonts w:ascii="Times New Roman" w:eastAsia="Times New Roman" w:hAnsi="Times New Roman"/>
          <w:i/>
          <w:noProof/>
          <w:sz w:val="24"/>
          <w:szCs w:val="24"/>
          <w:lang w:val="sq-AL"/>
        </w:rPr>
        <w:t>lidhen me shkeljet disiplinore, llojet e masave displinore, afatet e parashkrimit t</w:t>
      </w:r>
      <w:r w:rsidR="00E256FE" w:rsidRPr="00493692">
        <w:rPr>
          <w:rFonts w:ascii="Times New Roman" w:eastAsia="Times New Roman" w:hAnsi="Times New Roman"/>
          <w:i/>
          <w:noProof/>
          <w:sz w:val="24"/>
          <w:szCs w:val="24"/>
          <w:lang w:val="sq-AL"/>
        </w:rPr>
        <w:t>ë</w:t>
      </w:r>
      <w:r w:rsidR="00C9132B" w:rsidRPr="00493692">
        <w:rPr>
          <w:rFonts w:ascii="Times New Roman" w:eastAsia="Times New Roman" w:hAnsi="Times New Roman"/>
          <w:i/>
          <w:noProof/>
          <w:sz w:val="24"/>
          <w:szCs w:val="24"/>
          <w:lang w:val="sq-AL"/>
        </w:rPr>
        <w:t xml:space="preserve"> fillimit t</w:t>
      </w:r>
      <w:r w:rsidR="00E256FE" w:rsidRPr="00493692">
        <w:rPr>
          <w:rFonts w:ascii="Times New Roman" w:eastAsia="Times New Roman" w:hAnsi="Times New Roman"/>
          <w:i/>
          <w:noProof/>
          <w:sz w:val="24"/>
          <w:szCs w:val="24"/>
          <w:lang w:val="sq-AL"/>
        </w:rPr>
        <w:t>ë</w:t>
      </w:r>
      <w:r w:rsidR="00C9132B" w:rsidRPr="00493692">
        <w:rPr>
          <w:rFonts w:ascii="Times New Roman" w:eastAsia="Times New Roman" w:hAnsi="Times New Roman"/>
          <w:i/>
          <w:noProof/>
          <w:sz w:val="24"/>
          <w:szCs w:val="24"/>
          <w:lang w:val="sq-AL"/>
        </w:rPr>
        <w:t xml:space="preserve"> nj</w:t>
      </w:r>
      <w:r w:rsidR="00E256FE" w:rsidRPr="00493692">
        <w:rPr>
          <w:rFonts w:ascii="Times New Roman" w:eastAsia="Times New Roman" w:hAnsi="Times New Roman"/>
          <w:i/>
          <w:noProof/>
          <w:sz w:val="24"/>
          <w:szCs w:val="24"/>
          <w:lang w:val="sq-AL"/>
        </w:rPr>
        <w:t>ë</w:t>
      </w:r>
      <w:r w:rsidR="00C9132B" w:rsidRPr="00493692">
        <w:rPr>
          <w:rFonts w:ascii="Times New Roman" w:eastAsia="Times New Roman" w:hAnsi="Times New Roman"/>
          <w:i/>
          <w:noProof/>
          <w:sz w:val="24"/>
          <w:szCs w:val="24"/>
          <w:lang w:val="sq-AL"/>
        </w:rPr>
        <w:t xml:space="preserve"> ecurie displinore, si dhe afatet e shuarjes s</w:t>
      </w:r>
      <w:r w:rsidR="00E256FE" w:rsidRPr="00493692">
        <w:rPr>
          <w:rFonts w:ascii="Times New Roman" w:eastAsia="Times New Roman" w:hAnsi="Times New Roman"/>
          <w:i/>
          <w:noProof/>
          <w:sz w:val="24"/>
          <w:szCs w:val="24"/>
          <w:lang w:val="sq-AL"/>
        </w:rPr>
        <w:t>ë</w:t>
      </w:r>
      <w:r w:rsidR="00C9132B" w:rsidRPr="00493692">
        <w:rPr>
          <w:rFonts w:ascii="Times New Roman" w:eastAsia="Times New Roman" w:hAnsi="Times New Roman"/>
          <w:i/>
          <w:noProof/>
          <w:sz w:val="24"/>
          <w:szCs w:val="24"/>
          <w:lang w:val="sq-AL"/>
        </w:rPr>
        <w:t xml:space="preserve"> masave disiplinore. </w:t>
      </w:r>
      <w:r w:rsidR="00C9132B" w:rsidRPr="00493692">
        <w:rPr>
          <w:rFonts w:ascii="Times New Roman" w:eastAsia="Times New Roman" w:hAnsi="Times New Roman"/>
          <w:noProof/>
          <w:sz w:val="24"/>
          <w:szCs w:val="24"/>
          <w:lang w:val="sq-AL"/>
        </w:rPr>
        <w:t>Ndryshimet e propozuar</w:t>
      </w:r>
      <w:r w:rsidR="001B26B8">
        <w:rPr>
          <w:rFonts w:ascii="Times New Roman" w:eastAsia="Times New Roman" w:hAnsi="Times New Roman"/>
          <w:noProof/>
          <w:sz w:val="24"/>
          <w:szCs w:val="24"/>
          <w:lang w:val="sq-AL"/>
        </w:rPr>
        <w:t>a</w:t>
      </w:r>
      <w:r w:rsidR="00C9132B" w:rsidRPr="00493692">
        <w:rPr>
          <w:rFonts w:ascii="Times New Roman" w:eastAsia="Times New Roman" w:hAnsi="Times New Roman"/>
          <w:noProof/>
          <w:sz w:val="24"/>
          <w:szCs w:val="24"/>
          <w:lang w:val="sq-AL"/>
        </w:rPr>
        <w:t xml:space="preserve"> jan</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b</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r</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me synimin e nj</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rshkall</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zimi m</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t</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mir</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t</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shkeljeve disiplinore dhe llojit t</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masave displinore, si dhe referuar edhe arsyetimeve dhe vendimeve q</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kan</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dh</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n</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gjykatat gjat</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gjykimit t</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 lidhura me disiplin</w:t>
      </w:r>
      <w:r w:rsidR="00E256FE" w:rsidRPr="00493692">
        <w:rPr>
          <w:rFonts w:ascii="Times New Roman" w:eastAsia="Times New Roman" w:hAnsi="Times New Roman"/>
          <w:noProof/>
          <w:sz w:val="24"/>
          <w:szCs w:val="24"/>
          <w:lang w:val="sq-AL"/>
        </w:rPr>
        <w:t>ë</w:t>
      </w:r>
      <w:r w:rsidR="00C9132B" w:rsidRPr="00493692">
        <w:rPr>
          <w:rFonts w:ascii="Times New Roman" w:eastAsia="Times New Roman" w:hAnsi="Times New Roman"/>
          <w:noProof/>
          <w:sz w:val="24"/>
          <w:szCs w:val="24"/>
          <w:lang w:val="sq-AL"/>
        </w:rPr>
        <w:t xml:space="preserve">n. </w:t>
      </w:r>
    </w:p>
    <w:p w14:paraId="21592B33" w14:textId="148C297C" w:rsidR="00A62035" w:rsidRPr="00493692" w:rsidRDefault="00A62035"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lastRenderedPageBreak/>
        <w:t>Është hequr nga shkaqet e masave disiplinore koncepti i “braktisjes së punës”, pasi ka q</w:t>
      </w:r>
      <w:r w:rsidR="008030E7">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n</w:t>
      </w:r>
      <w:r w:rsidR="008030E7">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i veshtirë për t</w:t>
      </w:r>
      <w:r w:rsidR="00BC0208">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u provuar ky shkak dhe është lënë vetëm mungesa e pajustifikuar në punë, duke rritur afatin e mungesës nga 7 në 10 ditë.</w:t>
      </w:r>
      <w:r w:rsidR="00A70B62" w:rsidRPr="00493692">
        <w:rPr>
          <w:rFonts w:ascii="Times New Roman" w:eastAsia="Times New Roman" w:hAnsi="Times New Roman"/>
          <w:noProof/>
          <w:sz w:val="24"/>
          <w:szCs w:val="24"/>
          <w:lang w:val="sq-AL"/>
        </w:rPr>
        <w:t xml:space="preserve"> Ndërhyrjet e tjera janë më shumë të natyrës sqaruese dhe kanë për qëllim shmangien e interpretimeve.</w:t>
      </w:r>
    </w:p>
    <w:p w14:paraId="14429C94" w14:textId="6C5AFD4C" w:rsidR="00A70B62" w:rsidRPr="00493692" w:rsidRDefault="00A70B62" w:rsidP="00A62035">
      <w:pPr>
        <w:spacing w:line="288" w:lineRule="auto"/>
        <w:jc w:val="both"/>
        <w:rPr>
          <w:rFonts w:ascii="Times New Roman" w:eastAsia="MS Mincho" w:hAnsi="Times New Roman"/>
          <w:sz w:val="24"/>
          <w:szCs w:val="24"/>
          <w:lang w:val="sq-AL"/>
        </w:rPr>
      </w:pPr>
      <w:r w:rsidRPr="00493692">
        <w:rPr>
          <w:rFonts w:ascii="Times New Roman" w:eastAsia="Times New Roman" w:hAnsi="Times New Roman"/>
          <w:i/>
          <w:iCs/>
          <w:noProof/>
          <w:sz w:val="24"/>
          <w:szCs w:val="24"/>
          <w:u w:val="single"/>
          <w:lang w:val="sq-AL"/>
        </w:rPr>
        <w:t>Neni 31</w:t>
      </w:r>
      <w:r w:rsidRPr="00493692">
        <w:rPr>
          <w:rFonts w:ascii="Times New Roman" w:eastAsia="Times New Roman" w:hAnsi="Times New Roman"/>
          <w:noProof/>
          <w:sz w:val="24"/>
          <w:szCs w:val="24"/>
          <w:lang w:val="sq-AL"/>
        </w:rPr>
        <w:t>: në nenin 58 të ligjit bazë, propozohen disa ndryshime në llojet e masave disiplinore. Në shkronjën (c) është hequr parashikimi “...</w:t>
      </w:r>
      <w:r w:rsidRPr="00493692">
        <w:rPr>
          <w:rFonts w:ascii="Times New Roman" w:eastAsia="MS Mincho" w:hAnsi="Times New Roman"/>
          <w:sz w:val="24"/>
          <w:szCs w:val="24"/>
          <w:lang w:val="sq-AL"/>
        </w:rPr>
        <w:t xml:space="preserve">përfshirë rritjen në shkallën e pagës për një periudhë deri në dy vjet”, pasi me ndryshimin e strukturës së pagës nëpunësit nuk kanë më </w:t>
      </w:r>
      <w:r w:rsidR="006F1978" w:rsidRPr="00493692">
        <w:rPr>
          <w:rFonts w:ascii="Times New Roman" w:eastAsia="MS Mincho" w:hAnsi="Times New Roman"/>
          <w:sz w:val="24"/>
          <w:szCs w:val="24"/>
          <w:lang w:val="sq-AL"/>
        </w:rPr>
        <w:t xml:space="preserve">një </w:t>
      </w:r>
      <w:r w:rsidRPr="00493692">
        <w:rPr>
          <w:rFonts w:ascii="Times New Roman" w:eastAsia="MS Mincho" w:hAnsi="Times New Roman"/>
          <w:sz w:val="24"/>
          <w:szCs w:val="24"/>
          <w:lang w:val="sq-AL"/>
        </w:rPr>
        <w:t>mundësi</w:t>
      </w:r>
      <w:r w:rsidR="006F1978" w:rsidRPr="00493692">
        <w:rPr>
          <w:rFonts w:ascii="Times New Roman" w:eastAsia="MS Mincho" w:hAnsi="Times New Roman"/>
          <w:sz w:val="24"/>
          <w:szCs w:val="24"/>
          <w:lang w:val="sq-AL"/>
        </w:rPr>
        <w:t xml:space="preserve"> të tillë.</w:t>
      </w:r>
    </w:p>
    <w:p w14:paraId="109B36D3" w14:textId="0491DC84" w:rsidR="006F1978" w:rsidRPr="00493692" w:rsidRDefault="006F1978" w:rsidP="00A62035">
      <w:pPr>
        <w:spacing w:line="288" w:lineRule="auto"/>
        <w:jc w:val="both"/>
        <w:rPr>
          <w:rFonts w:ascii="Times New Roman" w:hAnsi="Times New Roman"/>
          <w:bCs/>
          <w:noProof/>
          <w:sz w:val="24"/>
          <w:szCs w:val="24"/>
          <w:lang w:val="sq-AL"/>
        </w:rPr>
      </w:pPr>
      <w:r w:rsidRPr="00493692">
        <w:rPr>
          <w:rFonts w:ascii="Times New Roman" w:eastAsia="Times New Roman" w:hAnsi="Times New Roman"/>
          <w:noProof/>
          <w:sz w:val="24"/>
          <w:szCs w:val="24"/>
          <w:lang w:val="sq-AL"/>
        </w:rPr>
        <w:t>Është shtuar masa disiplinore “vërejtje me paralajmërim për largim nga detyra</w:t>
      </w:r>
      <w:r w:rsidRPr="00493692">
        <w:rPr>
          <w:rFonts w:ascii="Times New Roman" w:hAnsi="Times New Roman"/>
          <w:bCs/>
          <w:noProof/>
          <w:sz w:val="24"/>
          <w:szCs w:val="24"/>
          <w:lang w:val="sq-AL"/>
        </w:rPr>
        <w:t xml:space="preserve">”, pasi ishte e </w:t>
      </w:r>
      <w:r w:rsidR="0061728E" w:rsidRPr="00493692">
        <w:rPr>
          <w:rFonts w:ascii="Times New Roman" w:hAnsi="Times New Roman"/>
          <w:bCs/>
          <w:noProof/>
          <w:sz w:val="24"/>
          <w:szCs w:val="24"/>
          <w:lang w:val="sq-AL"/>
        </w:rPr>
        <w:t>nevojshme</w:t>
      </w:r>
      <w:r w:rsidRPr="00493692">
        <w:rPr>
          <w:rFonts w:ascii="Times New Roman" w:hAnsi="Times New Roman"/>
          <w:bCs/>
          <w:noProof/>
          <w:sz w:val="24"/>
          <w:szCs w:val="24"/>
          <w:lang w:val="sq-AL"/>
        </w:rPr>
        <w:t xml:space="preserve"> të kishim një shkallëzim të masave, deri në aplik</w:t>
      </w:r>
      <w:r w:rsidR="0061728E" w:rsidRPr="00493692">
        <w:rPr>
          <w:rFonts w:ascii="Times New Roman" w:hAnsi="Times New Roman"/>
          <w:bCs/>
          <w:noProof/>
          <w:sz w:val="24"/>
          <w:szCs w:val="24"/>
          <w:lang w:val="sq-AL"/>
        </w:rPr>
        <w:t>i</w:t>
      </w:r>
      <w:r w:rsidRPr="00493692">
        <w:rPr>
          <w:rFonts w:ascii="Times New Roman" w:hAnsi="Times New Roman"/>
          <w:bCs/>
          <w:noProof/>
          <w:sz w:val="24"/>
          <w:szCs w:val="24"/>
          <w:lang w:val="sq-AL"/>
        </w:rPr>
        <w:t>min e masës më të rëndë, atë të largimit nga shërbimi civil. Masa disiplinore “vërejtje”, e parashikuar në shkronjën (a) është një masë e lehtë, e cila nuk mund të konsiderohet si pararendëse për aplikimin e largimit nga shërbimi civil.</w:t>
      </w:r>
    </w:p>
    <w:p w14:paraId="71247BCB" w14:textId="37789C6B" w:rsidR="006F1978" w:rsidRPr="00493692" w:rsidRDefault="006F1978" w:rsidP="00A62035">
      <w:pPr>
        <w:spacing w:line="288" w:lineRule="auto"/>
        <w:jc w:val="both"/>
        <w:rPr>
          <w:rFonts w:ascii="Times New Roman" w:hAnsi="Times New Roman"/>
          <w:bCs/>
          <w:noProof/>
          <w:sz w:val="24"/>
          <w:szCs w:val="24"/>
          <w:lang w:val="sq-AL"/>
        </w:rPr>
      </w:pPr>
      <w:r w:rsidRPr="00493692">
        <w:rPr>
          <w:rFonts w:ascii="Times New Roman" w:hAnsi="Times New Roman"/>
          <w:bCs/>
          <w:i/>
          <w:iCs/>
          <w:noProof/>
          <w:sz w:val="24"/>
          <w:szCs w:val="24"/>
          <w:u w:val="single"/>
          <w:lang w:val="sq-AL"/>
        </w:rPr>
        <w:t>Neni 32</w:t>
      </w:r>
      <w:r w:rsidRPr="00493692">
        <w:rPr>
          <w:rFonts w:ascii="Times New Roman" w:hAnsi="Times New Roman"/>
          <w:bCs/>
          <w:noProof/>
          <w:sz w:val="24"/>
          <w:szCs w:val="24"/>
          <w:lang w:val="sq-AL"/>
        </w:rPr>
        <w:t xml:space="preserve">: </w:t>
      </w:r>
      <w:r w:rsidR="0061728E" w:rsidRPr="00493692">
        <w:rPr>
          <w:rFonts w:ascii="Times New Roman" w:hAnsi="Times New Roman"/>
          <w:bCs/>
          <w:noProof/>
          <w:sz w:val="24"/>
          <w:szCs w:val="24"/>
          <w:lang w:val="sq-AL"/>
        </w:rPr>
        <w:t>Në nenin 59 të ligjit bazë parashikohen disa ndryshime lidhur me kompetencat për fillimin e procedurës për masat disiplinore dhe për afatet kur mund të fillohen.</w:t>
      </w:r>
    </w:p>
    <w:p w14:paraId="59812733" w14:textId="4B532B04" w:rsidR="0061728E" w:rsidRPr="00493692" w:rsidRDefault="00494454"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Është shtuar pika 3/1, e cila rregullon situatën e dhënies së një mase disiplinore ndaj një nëpunësi për një shkelje të kryer në nje institucion tjetër nga ai ku është aktualisht i punësuar. Ky ka qenë një boshllëk i ligjit aktual. Sipas propozimin, procedura do të kryhet nga institucioni ku nëpunësi është i punësuar, ndërsa dosja me shkeljet do ti dërgohet nga institucioni ku është kryer shkelja.</w:t>
      </w:r>
    </w:p>
    <w:p w14:paraId="0E4C5698" w14:textId="2D14CEF6" w:rsidR="00494454" w:rsidRPr="00493692" w:rsidRDefault="00494454" w:rsidP="00A62035">
      <w:pPr>
        <w:spacing w:line="288" w:lineRule="auto"/>
        <w:jc w:val="both"/>
        <w:rPr>
          <w:rFonts w:ascii="Times New Roman" w:hAnsi="Times New Roman"/>
          <w:sz w:val="24"/>
          <w:szCs w:val="24"/>
          <w:lang w:val="sq-AL"/>
        </w:rPr>
      </w:pPr>
      <w:r w:rsidRPr="00493692">
        <w:rPr>
          <w:rFonts w:ascii="Times New Roman" w:eastAsia="Times New Roman" w:hAnsi="Times New Roman"/>
          <w:noProof/>
          <w:sz w:val="24"/>
          <w:szCs w:val="24"/>
          <w:lang w:val="sq-AL"/>
        </w:rPr>
        <w:t>Është propozuar të shtohet pika 6</w:t>
      </w:r>
      <w:r w:rsidRPr="00493692">
        <w:rPr>
          <w:rFonts w:ascii="Times New Roman" w:hAnsi="Times New Roman"/>
          <w:sz w:val="24"/>
          <w:szCs w:val="24"/>
          <w:lang w:val="sq-AL"/>
        </w:rPr>
        <w:t xml:space="preserve">/1, sipas të cilës “Dorëheqja, apo pezullimi i nëpunësit civil gjatë zhvillimit të procedimit disiplinor, nuk pezullon, apo pengon vazhdimin e ecurisë disiplinore dhe marrjen e vendimit për masën disiplinore”. Ky rregullim propozohet për të evituar rastet e pushimit të procedimit në rast se nëpunësi </w:t>
      </w:r>
      <w:r w:rsidR="00C96783" w:rsidRPr="00493692">
        <w:rPr>
          <w:rFonts w:ascii="Times New Roman" w:hAnsi="Times New Roman"/>
          <w:sz w:val="24"/>
          <w:szCs w:val="24"/>
          <w:lang w:val="sq-AL"/>
        </w:rPr>
        <w:t>jep dorëheqjen, për të shmangur përveç masës, edhe masat e tjera plotësuese që lidhen me masat disiplinore në të ardhmen.</w:t>
      </w:r>
    </w:p>
    <w:p w14:paraId="58FE25DF" w14:textId="2DDB3D69" w:rsidR="00C96783" w:rsidRPr="00493692" w:rsidRDefault="00C96783" w:rsidP="00C96783">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pikën 8 propozohet një ndryshim i afateve kur mund të fillojë procedimi disiplinor pas zb</w:t>
      </w:r>
      <w:r w:rsidR="002B41BC">
        <w:rPr>
          <w:rFonts w:ascii="Times New Roman" w:eastAsia="Times New Roman" w:hAnsi="Times New Roman"/>
          <w:noProof/>
          <w:sz w:val="24"/>
          <w:szCs w:val="24"/>
          <w:lang w:val="sq-AL"/>
        </w:rPr>
        <w:t>u</w:t>
      </w:r>
      <w:r w:rsidRPr="00493692">
        <w:rPr>
          <w:rFonts w:ascii="Times New Roman" w:eastAsia="Times New Roman" w:hAnsi="Times New Roman"/>
          <w:noProof/>
          <w:sz w:val="24"/>
          <w:szCs w:val="24"/>
          <w:lang w:val="sq-AL"/>
        </w:rPr>
        <w:t>limit të shkeljes, e lidhur kjo me llojin e shkeljes së kryer. Është parashikuar gjithashtu që procedimi disiplinor mund të fillojë edhe nëse nëpunësi e ka ndërprerë marrëdhënien në shërbimin civil, por brenda afateve të parashikuara në këtë pikë.</w:t>
      </w:r>
    </w:p>
    <w:p w14:paraId="05CCDC87" w14:textId="074FED79" w:rsidR="00C96783" w:rsidRPr="00493692" w:rsidRDefault="00C96783" w:rsidP="00C96783">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33</w:t>
      </w:r>
      <w:r w:rsidRPr="00493692">
        <w:rPr>
          <w:rFonts w:ascii="Times New Roman" w:eastAsia="Times New Roman" w:hAnsi="Times New Roman"/>
          <w:noProof/>
          <w:sz w:val="24"/>
          <w:szCs w:val="24"/>
          <w:lang w:val="sq-AL"/>
        </w:rPr>
        <w:t>: propozohen disa rregullime të vogla teknike dhe terminologjike në nenin 60 të ligjit bazë.</w:t>
      </w:r>
    </w:p>
    <w:p w14:paraId="22F1594D" w14:textId="239F4203" w:rsidR="00C96783" w:rsidRPr="00493692" w:rsidRDefault="00C96783" w:rsidP="00C96783">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34</w:t>
      </w:r>
      <w:r w:rsidRPr="00493692">
        <w:rPr>
          <w:rFonts w:ascii="Times New Roman" w:eastAsia="Times New Roman" w:hAnsi="Times New Roman"/>
          <w:noProof/>
          <w:sz w:val="24"/>
          <w:szCs w:val="24"/>
          <w:lang w:val="sq-AL"/>
        </w:rPr>
        <w:t xml:space="preserve">: </w:t>
      </w:r>
      <w:r w:rsidR="00D66AEC" w:rsidRPr="00493692">
        <w:rPr>
          <w:rFonts w:ascii="Times New Roman" w:eastAsia="Times New Roman" w:hAnsi="Times New Roman"/>
          <w:noProof/>
          <w:sz w:val="24"/>
          <w:szCs w:val="24"/>
          <w:lang w:val="sq-AL"/>
        </w:rPr>
        <w:t>propozohet ndryshimi i afateve për shuarjen e masave disiplinore, të parashikuara në nenin 61 të ligjit. Afatet e shkurtuar në përgjithësi, pasi parashikimimet aktuale ishin shume të gjata dhe në disa raste, edhe për masa të lehta, afatet ishin joproporcionale. Po ashtu është propozuar një shkallëzim më i përshtatshëm i afateve të shuarjes së masave, sipas llojit të tyre.</w:t>
      </w:r>
    </w:p>
    <w:p w14:paraId="4CA96ABE" w14:textId="020B2BCF" w:rsidR="00C96783" w:rsidRPr="00493692" w:rsidRDefault="00D66AEC"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35</w:t>
      </w:r>
      <w:r w:rsidRPr="00493692">
        <w:rPr>
          <w:rFonts w:ascii="Times New Roman" w:eastAsia="Times New Roman" w:hAnsi="Times New Roman"/>
          <w:noProof/>
          <w:sz w:val="24"/>
          <w:szCs w:val="24"/>
          <w:lang w:val="sq-AL"/>
        </w:rPr>
        <w:t xml:space="preserve">: propozohen disa ndryshime në nenin 62 të ligjit bazë, të lidhura me </w:t>
      </w:r>
      <w:r w:rsidRPr="00493692">
        <w:rPr>
          <w:rFonts w:ascii="Times New Roman" w:eastAsia="Times New Roman" w:hAnsi="Times New Roman"/>
          <w:iCs/>
          <w:noProof/>
          <w:sz w:val="24"/>
          <w:szCs w:val="24"/>
          <w:lang w:val="sq-AL"/>
        </w:rPr>
        <w:t>nivelet e vlerësimit të arritjeve vjetore.</w:t>
      </w:r>
      <w:r w:rsidRPr="00493692">
        <w:rPr>
          <w:rFonts w:ascii="Times New Roman" w:eastAsia="Times New Roman" w:hAnsi="Times New Roman"/>
          <w:noProof/>
          <w:sz w:val="24"/>
          <w:szCs w:val="24"/>
          <w:lang w:val="sq-AL"/>
        </w:rPr>
        <w:t xml:space="preserve"> Konkretisht propozohet që të hiqen nga ligji numri i niveleve dhe emërtimi për secilin nivel dhe kjo të lihet për t’u përcaktuar nga Këshilli i Ministrave, bazuar edhe në arsyetimin </w:t>
      </w:r>
      <w:r w:rsidRPr="00493692">
        <w:rPr>
          <w:rFonts w:ascii="Times New Roman" w:eastAsia="Times New Roman" w:hAnsi="Times New Roman"/>
          <w:noProof/>
          <w:sz w:val="24"/>
          <w:szCs w:val="24"/>
          <w:lang w:val="sq-AL"/>
        </w:rPr>
        <w:lastRenderedPageBreak/>
        <w:t>që fusha e vlerësimit të performancës është një fushë shumë dinamike dhe teknike dhe Këshilli i Ministrave mund të ndryshojë shkallën e vlerësimit sipas nevojave.</w:t>
      </w:r>
    </w:p>
    <w:p w14:paraId="397E4AC9" w14:textId="6BA7BAFE" w:rsidR="00F429CA" w:rsidRPr="00493692" w:rsidRDefault="00D66AEC"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Me </w:t>
      </w:r>
      <w:r w:rsidR="004444B0">
        <w:rPr>
          <w:rFonts w:ascii="Times New Roman" w:eastAsia="Times New Roman" w:hAnsi="Times New Roman"/>
          <w:noProof/>
          <w:sz w:val="24"/>
          <w:szCs w:val="24"/>
          <w:lang w:val="sq-AL"/>
        </w:rPr>
        <w:t>ndryshimin e</w:t>
      </w:r>
      <w:r w:rsidRPr="00493692">
        <w:rPr>
          <w:rFonts w:ascii="Times New Roman" w:eastAsia="Times New Roman" w:hAnsi="Times New Roman"/>
          <w:noProof/>
          <w:sz w:val="24"/>
          <w:szCs w:val="24"/>
          <w:lang w:val="sq-AL"/>
        </w:rPr>
        <w:t xml:space="preserve"> konceptit të TND nga ligji, është propozuar shfuqizimi i pikës 3 të nenit dhe</w:t>
      </w:r>
      <w:r w:rsidR="00F429CA" w:rsidRPr="00493692">
        <w:rPr>
          <w:rFonts w:ascii="Times New Roman" w:eastAsia="Times New Roman" w:hAnsi="Times New Roman"/>
          <w:noProof/>
          <w:sz w:val="24"/>
          <w:szCs w:val="24"/>
          <w:lang w:val="sq-AL"/>
        </w:rPr>
        <w:t>, automatikisht trajtimi i nëpunësve të nivelit të lartë drejtues sipas procedurës së parashikuar për nëpunësit e kategorive të tjera. Aktualisht v</w:t>
      </w:r>
      <w:r w:rsidR="00F429CA" w:rsidRPr="00493692">
        <w:rPr>
          <w:rFonts w:ascii="Times New Roman" w:eastAsia="MS Mincho" w:hAnsi="Times New Roman"/>
          <w:sz w:val="24"/>
          <w:szCs w:val="24"/>
          <w:lang w:val="sq-AL"/>
        </w:rPr>
        <w:t>lerësimi i anëtarëve të TND-së kryhet nga Komisioni Kombëtar i Përzgjedhjes për TND-në, një procedurë që ka rezultuar shume komplekse dhe me probleme në praktikë.</w:t>
      </w:r>
    </w:p>
    <w:p w14:paraId="32698389" w14:textId="0F03CDDE" w:rsidR="00F429CA" w:rsidRPr="00493692" w:rsidRDefault="00F429CA"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36</w:t>
      </w:r>
      <w:r w:rsidRPr="00493692">
        <w:rPr>
          <w:rFonts w:ascii="Times New Roman" w:eastAsia="Times New Roman" w:hAnsi="Times New Roman"/>
          <w:noProof/>
          <w:sz w:val="24"/>
          <w:szCs w:val="24"/>
          <w:lang w:val="sq-AL"/>
        </w:rPr>
        <w:t xml:space="preserve">: propozohet një ndryshim teknik në nenin 64 të ligjit. Meqënëse është </w:t>
      </w:r>
      <w:r w:rsidR="004444B0">
        <w:rPr>
          <w:rFonts w:ascii="Times New Roman" w:eastAsia="Times New Roman" w:hAnsi="Times New Roman"/>
          <w:noProof/>
          <w:sz w:val="24"/>
          <w:szCs w:val="24"/>
          <w:lang w:val="sq-AL"/>
        </w:rPr>
        <w:t>ndryshuar</w:t>
      </w:r>
      <w:r w:rsidR="004444B0" w:rsidRPr="00493692">
        <w:rPr>
          <w:rFonts w:ascii="Times New Roman" w:eastAsia="Times New Roman" w:hAnsi="Times New Roman"/>
          <w:noProof/>
          <w:sz w:val="24"/>
          <w:szCs w:val="24"/>
          <w:lang w:val="sq-AL"/>
        </w:rPr>
        <w:t xml:space="preserve"> </w:t>
      </w:r>
      <w:r w:rsidRPr="00493692">
        <w:rPr>
          <w:rFonts w:ascii="Times New Roman" w:eastAsia="Times New Roman" w:hAnsi="Times New Roman"/>
          <w:noProof/>
          <w:sz w:val="24"/>
          <w:szCs w:val="24"/>
          <w:lang w:val="sq-AL"/>
        </w:rPr>
        <w:t>koncepti i TND, dorëheqja e nëpunësve të nivelit të lartë drejtues duhet të depozitohet në njësinë e burimeve njerëzore të institucionit dhe jo në DAP siç është aktualisht.</w:t>
      </w:r>
    </w:p>
    <w:p w14:paraId="20E059DD" w14:textId="5B0B03E9" w:rsidR="00F429CA" w:rsidRPr="00493692" w:rsidRDefault="00F429CA"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37</w:t>
      </w:r>
      <w:r w:rsidRPr="00493692">
        <w:rPr>
          <w:rFonts w:ascii="Times New Roman" w:eastAsia="Times New Roman" w:hAnsi="Times New Roman"/>
          <w:noProof/>
          <w:sz w:val="24"/>
          <w:szCs w:val="24"/>
          <w:lang w:val="sq-AL"/>
        </w:rPr>
        <w:t xml:space="preserve">: </w:t>
      </w:r>
      <w:r w:rsidR="007546C6" w:rsidRPr="00493692">
        <w:rPr>
          <w:rFonts w:ascii="Times New Roman" w:eastAsia="Times New Roman" w:hAnsi="Times New Roman"/>
          <w:noProof/>
          <w:sz w:val="24"/>
          <w:szCs w:val="24"/>
          <w:lang w:val="sq-AL"/>
        </w:rPr>
        <w:t>propozohen disa ndryshime në nenin 65 të ligjit bazë lidhur me përfundimin e marrëdhënies në shërbimin civil për shkak të ligjit.</w:t>
      </w:r>
    </w:p>
    <w:p w14:paraId="6B909FAD" w14:textId="72A0A845" w:rsidR="007546C6" w:rsidRPr="00493692" w:rsidRDefault="007546C6"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Në pikën 1, shkronja </w:t>
      </w:r>
      <w:r w:rsidR="00CA4E04"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b</w:t>
      </w:r>
      <w:r w:rsidR="00CA4E04"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është ndryshuar. Është shfuqizuar shkaku i ndërprerjes së marrëdhenies “humbja e shtetësisë Shqiptare”, mbështetur në ndryshimin e propozuar më sipër për mospërdorimin e shtetësisë </w:t>
      </w:r>
      <w:r w:rsidR="00991787">
        <w:rPr>
          <w:rFonts w:ascii="Times New Roman" w:eastAsia="Times New Roman" w:hAnsi="Times New Roman"/>
          <w:noProof/>
          <w:sz w:val="24"/>
          <w:szCs w:val="24"/>
          <w:lang w:val="sq-AL"/>
        </w:rPr>
        <w:t>si</w:t>
      </w:r>
      <w:r w:rsidRPr="00493692">
        <w:rPr>
          <w:rFonts w:ascii="Times New Roman" w:eastAsia="Times New Roman" w:hAnsi="Times New Roman"/>
          <w:noProof/>
          <w:sz w:val="24"/>
          <w:szCs w:val="24"/>
          <w:lang w:val="sq-AL"/>
        </w:rPr>
        <w:t xml:space="preserve"> një kriter </w:t>
      </w:r>
      <w:r w:rsidR="00991787">
        <w:rPr>
          <w:rFonts w:ascii="Times New Roman" w:eastAsia="Times New Roman" w:hAnsi="Times New Roman"/>
          <w:noProof/>
          <w:sz w:val="24"/>
          <w:szCs w:val="24"/>
          <w:lang w:val="sq-AL"/>
        </w:rPr>
        <w:t>i</w:t>
      </w:r>
      <w:r w:rsidRPr="00493692">
        <w:rPr>
          <w:rFonts w:ascii="Times New Roman" w:eastAsia="Times New Roman" w:hAnsi="Times New Roman"/>
          <w:noProof/>
          <w:sz w:val="24"/>
          <w:szCs w:val="24"/>
          <w:lang w:val="sq-AL"/>
        </w:rPr>
        <w:t xml:space="preserve"> përgjithshëm skualifikues. Në vend të saj është shtuar në pikën b shkaku “merr formë të prerë vendimi i gjykatës për kufizimin apo heqjen e zotësisë për të vepruar”. Kjo ka qenë një mangësi e ligjit aktual dhe është plotësuar me propozimin për ndryshim të kësaj pike.</w:t>
      </w:r>
    </w:p>
    <w:p w14:paraId="2556537C" w14:textId="1B599E7E" w:rsidR="007546C6" w:rsidRPr="00493692" w:rsidRDefault="007546C6"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Është shtuar shkronja </w:t>
      </w:r>
      <w:r w:rsidR="00CA4E04"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dh</w:t>
      </w:r>
      <w:r w:rsidR="00CA4E04"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lidhur me përfundimin e mandatit të sekretarit të përgjithshëm, apo titullarit të institucionit të varësisë në institucionet e administratës shtetërore</w:t>
      </w:r>
      <w:r w:rsidR="00A27EE0">
        <w:rPr>
          <w:rFonts w:ascii="Times New Roman" w:eastAsia="Times New Roman" w:hAnsi="Times New Roman"/>
          <w:noProof/>
          <w:sz w:val="24"/>
          <w:szCs w:val="24"/>
          <w:lang w:val="sq-AL"/>
        </w:rPr>
        <w:t xml:space="preserve">. Ky </w:t>
      </w:r>
      <w:r w:rsidR="00CA4E04" w:rsidRPr="00493692">
        <w:rPr>
          <w:rFonts w:ascii="Times New Roman" w:eastAsia="Times New Roman" w:hAnsi="Times New Roman"/>
          <w:noProof/>
          <w:sz w:val="24"/>
          <w:szCs w:val="24"/>
          <w:lang w:val="sq-AL"/>
        </w:rPr>
        <w:t>rast do konsiderohen si ndërprerje e marrëdhënies në shërbimin civil për shkak të ligjit.</w:t>
      </w:r>
    </w:p>
    <w:p w14:paraId="3F2C85E6" w14:textId="77777777" w:rsidR="006A19DC" w:rsidRPr="00493692" w:rsidRDefault="00CA4E04"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38</w:t>
      </w:r>
      <w:r w:rsidRPr="00493692">
        <w:rPr>
          <w:rFonts w:ascii="Times New Roman" w:eastAsia="Times New Roman" w:hAnsi="Times New Roman"/>
          <w:noProof/>
          <w:sz w:val="24"/>
          <w:szCs w:val="24"/>
          <w:lang w:val="sq-AL"/>
        </w:rPr>
        <w:t>: propozohet të bëhen disa ndryshime në nenin 66 të ligjit, lidhur me lirimin nga shërbimi civil</w:t>
      </w:r>
      <w:r w:rsidR="006A19DC" w:rsidRPr="00493692">
        <w:rPr>
          <w:rFonts w:ascii="Times New Roman" w:eastAsia="Times New Roman" w:hAnsi="Times New Roman"/>
          <w:noProof/>
          <w:sz w:val="24"/>
          <w:szCs w:val="24"/>
          <w:lang w:val="sq-AL"/>
        </w:rPr>
        <w:t>.</w:t>
      </w:r>
    </w:p>
    <w:p w14:paraId="42EFA4AB" w14:textId="28B86643" w:rsidR="006A19DC" w:rsidRPr="00493692" w:rsidRDefault="006A19DC"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Pas ndryshimit të propozuar për heqjen e nivelit të vlerësimit të rezultateve në punë nga ligji, propozohet të hiqet termi “jokënaqshëm” në shkronjën c të pikës 1 dhe të vlerësohet me termin “vlerësimeve të nivelit më të ulët, të rezultateve në punë”. </w:t>
      </w:r>
      <w:r w:rsidR="007A1F90" w:rsidRPr="00493692">
        <w:rPr>
          <w:rFonts w:ascii="Times New Roman" w:eastAsia="Times New Roman" w:hAnsi="Times New Roman"/>
          <w:noProof/>
          <w:sz w:val="24"/>
          <w:szCs w:val="24"/>
          <w:lang w:val="sq-AL"/>
        </w:rPr>
        <w:t xml:space="preserve">I njëjti ndryshim teknik është parashikuar edhe në shkronjën e/3 të pikës 1 dhe në pikën 3. </w:t>
      </w:r>
      <w:r w:rsidRPr="00493692">
        <w:rPr>
          <w:rFonts w:ascii="Times New Roman" w:eastAsia="Times New Roman" w:hAnsi="Times New Roman"/>
          <w:noProof/>
          <w:sz w:val="24"/>
          <w:szCs w:val="24"/>
          <w:lang w:val="sq-AL"/>
        </w:rPr>
        <w:t>Po ashtu është parashikuar edhe situata e moskonfirmimit në përfundim të periudhës së provës.</w:t>
      </w:r>
    </w:p>
    <w:p w14:paraId="632EEDFB" w14:textId="1FFD7001" w:rsidR="006A19DC" w:rsidRPr="00493692" w:rsidRDefault="007A1F90"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Është shfuqizuar pika e/1, për shkak të </w:t>
      </w:r>
      <w:r w:rsidR="001576FA">
        <w:rPr>
          <w:rFonts w:ascii="Times New Roman" w:eastAsia="Times New Roman" w:hAnsi="Times New Roman"/>
          <w:noProof/>
          <w:sz w:val="24"/>
          <w:szCs w:val="24"/>
          <w:lang w:val="sq-AL"/>
        </w:rPr>
        <w:t>ndryshimit</w:t>
      </w:r>
      <w:r w:rsidR="001576FA" w:rsidRPr="00493692">
        <w:rPr>
          <w:rFonts w:ascii="Times New Roman" w:eastAsia="Times New Roman" w:hAnsi="Times New Roman"/>
          <w:noProof/>
          <w:sz w:val="24"/>
          <w:szCs w:val="24"/>
          <w:lang w:val="sq-AL"/>
        </w:rPr>
        <w:t xml:space="preserve"> </w:t>
      </w:r>
      <w:r w:rsidRPr="00493692">
        <w:rPr>
          <w:rFonts w:ascii="Times New Roman" w:eastAsia="Times New Roman" w:hAnsi="Times New Roman"/>
          <w:noProof/>
          <w:sz w:val="24"/>
          <w:szCs w:val="24"/>
          <w:lang w:val="sq-AL"/>
        </w:rPr>
        <w:t>të konceptit të TND.</w:t>
      </w:r>
    </w:p>
    <w:p w14:paraId="699BFBDA" w14:textId="0A67D1AA" w:rsidR="007A1F90" w:rsidRPr="00493692" w:rsidRDefault="007A1F90"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Eshtë sqaruar parashikimi i pikës e/2, të lidhur me rastet e përfundimit të periudhës së pezullimit dhe të refuzimit të kryerjes së transferimit, sipas procedurave të parashikuara nga ligji.</w:t>
      </w:r>
    </w:p>
    <w:p w14:paraId="6391B489" w14:textId="5B217B7F" w:rsidR="007A1F90" w:rsidRPr="00493692" w:rsidRDefault="007A1F90"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Është shtuar pika e/4 kur gjyqfituesi refuzon pa shkaqe të ligjshme ose nuk paraqitet në institucion pas njoftimit të aktit të emërimit, në zbatim të vendimit gjyqësor të formës së prerë.</w:t>
      </w:r>
    </w:p>
    <w:p w14:paraId="0ABD4A9C" w14:textId="21A13C5D" w:rsidR="007A1F90" w:rsidRPr="00493692" w:rsidRDefault="007A1F90" w:rsidP="00A62035">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Në pikën 4 janë parashikuar disa rregullime teknike lidhur me kompetencën për deklarimin e lirimit nga shërbimi civil.</w:t>
      </w:r>
    </w:p>
    <w:p w14:paraId="646DA8B0" w14:textId="6DA43325" w:rsidR="004B55EA" w:rsidRPr="00493692" w:rsidRDefault="007A1F90" w:rsidP="004B55EA">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lastRenderedPageBreak/>
        <w:t>Neni 39</w:t>
      </w:r>
      <w:r w:rsidRPr="00493692">
        <w:rPr>
          <w:rFonts w:ascii="Times New Roman" w:eastAsia="Times New Roman" w:hAnsi="Times New Roman"/>
          <w:noProof/>
          <w:sz w:val="24"/>
          <w:szCs w:val="24"/>
          <w:lang w:val="sq-AL"/>
        </w:rPr>
        <w:t xml:space="preserve">: </w:t>
      </w:r>
      <w:r w:rsidR="004B55EA" w:rsidRPr="00493692">
        <w:rPr>
          <w:rFonts w:ascii="Times New Roman" w:eastAsia="Times New Roman" w:hAnsi="Times New Roman"/>
          <w:noProof/>
          <w:sz w:val="24"/>
          <w:szCs w:val="24"/>
          <w:lang w:val="sq-AL"/>
        </w:rPr>
        <w:t>propozohen disa r</w:t>
      </w:r>
      <w:r w:rsidR="005973B7" w:rsidRPr="00493692">
        <w:rPr>
          <w:rFonts w:ascii="Times New Roman" w:eastAsia="Times New Roman" w:hAnsi="Times New Roman"/>
          <w:noProof/>
          <w:sz w:val="24"/>
          <w:szCs w:val="24"/>
          <w:lang w:val="sq-AL"/>
        </w:rPr>
        <w:t>regullime n</w:t>
      </w:r>
      <w:r w:rsidR="00E256FE" w:rsidRPr="00493692">
        <w:rPr>
          <w:rFonts w:ascii="Times New Roman" w:eastAsia="Times New Roman" w:hAnsi="Times New Roman"/>
          <w:noProof/>
          <w:sz w:val="24"/>
          <w:szCs w:val="24"/>
          <w:lang w:val="sq-AL"/>
        </w:rPr>
        <w:t>ë</w:t>
      </w:r>
      <w:r w:rsidR="005973B7" w:rsidRPr="00493692">
        <w:rPr>
          <w:rFonts w:ascii="Times New Roman" w:eastAsia="Times New Roman" w:hAnsi="Times New Roman"/>
          <w:noProof/>
          <w:sz w:val="24"/>
          <w:szCs w:val="24"/>
          <w:lang w:val="sq-AL"/>
        </w:rPr>
        <w:t xml:space="preserve"> lidhje me zbatimin e vendimeve gjyq</w:t>
      </w:r>
      <w:r w:rsidR="00E256FE" w:rsidRPr="00493692">
        <w:rPr>
          <w:rFonts w:ascii="Times New Roman" w:eastAsia="Times New Roman" w:hAnsi="Times New Roman"/>
          <w:noProof/>
          <w:sz w:val="24"/>
          <w:szCs w:val="24"/>
          <w:lang w:val="sq-AL"/>
        </w:rPr>
        <w:t>ë</w:t>
      </w:r>
      <w:r w:rsidR="005973B7" w:rsidRPr="00493692">
        <w:rPr>
          <w:rFonts w:ascii="Times New Roman" w:eastAsia="Times New Roman" w:hAnsi="Times New Roman"/>
          <w:noProof/>
          <w:sz w:val="24"/>
          <w:szCs w:val="24"/>
          <w:lang w:val="sq-AL"/>
        </w:rPr>
        <w:t>sore t</w:t>
      </w:r>
      <w:r w:rsidR="00E256FE" w:rsidRPr="00493692">
        <w:rPr>
          <w:rFonts w:ascii="Times New Roman" w:eastAsia="Times New Roman" w:hAnsi="Times New Roman"/>
          <w:noProof/>
          <w:sz w:val="24"/>
          <w:szCs w:val="24"/>
          <w:lang w:val="sq-AL"/>
        </w:rPr>
        <w:t>ë</w:t>
      </w:r>
      <w:r w:rsidR="005973B7" w:rsidRPr="00493692">
        <w:rPr>
          <w:rFonts w:ascii="Times New Roman" w:eastAsia="Times New Roman" w:hAnsi="Times New Roman"/>
          <w:noProof/>
          <w:sz w:val="24"/>
          <w:szCs w:val="24"/>
          <w:lang w:val="sq-AL"/>
        </w:rPr>
        <w:t xml:space="preserve"> form</w:t>
      </w:r>
      <w:r w:rsidR="00E256FE" w:rsidRPr="00493692">
        <w:rPr>
          <w:rFonts w:ascii="Times New Roman" w:eastAsia="Times New Roman" w:hAnsi="Times New Roman"/>
          <w:noProof/>
          <w:sz w:val="24"/>
          <w:szCs w:val="24"/>
          <w:lang w:val="sq-AL"/>
        </w:rPr>
        <w:t>ë</w:t>
      </w:r>
      <w:r w:rsidR="005973B7" w:rsidRPr="00493692">
        <w:rPr>
          <w:rFonts w:ascii="Times New Roman" w:eastAsia="Times New Roman" w:hAnsi="Times New Roman"/>
          <w:noProof/>
          <w:sz w:val="24"/>
          <w:szCs w:val="24"/>
          <w:lang w:val="sq-AL"/>
        </w:rPr>
        <w:t>s s</w:t>
      </w:r>
      <w:r w:rsidR="00E256FE" w:rsidRPr="00493692">
        <w:rPr>
          <w:rFonts w:ascii="Times New Roman" w:eastAsia="Times New Roman" w:hAnsi="Times New Roman"/>
          <w:noProof/>
          <w:sz w:val="24"/>
          <w:szCs w:val="24"/>
          <w:lang w:val="sq-AL"/>
        </w:rPr>
        <w:t>ë</w:t>
      </w:r>
      <w:r w:rsidR="005973B7" w:rsidRPr="00493692">
        <w:rPr>
          <w:rFonts w:ascii="Times New Roman" w:eastAsia="Times New Roman" w:hAnsi="Times New Roman"/>
          <w:noProof/>
          <w:sz w:val="24"/>
          <w:szCs w:val="24"/>
          <w:lang w:val="sq-AL"/>
        </w:rPr>
        <w:t xml:space="preserve"> prer</w:t>
      </w:r>
      <w:r w:rsidR="00E256FE" w:rsidRPr="00493692">
        <w:rPr>
          <w:rFonts w:ascii="Times New Roman" w:eastAsia="Times New Roman" w:hAnsi="Times New Roman"/>
          <w:noProof/>
          <w:sz w:val="24"/>
          <w:szCs w:val="24"/>
          <w:lang w:val="sq-AL"/>
        </w:rPr>
        <w:t>ë</w:t>
      </w:r>
      <w:r w:rsidR="004B55EA" w:rsidRPr="00493692">
        <w:rPr>
          <w:rFonts w:ascii="Times New Roman" w:eastAsia="Times New Roman" w:hAnsi="Times New Roman"/>
          <w:noProof/>
          <w:sz w:val="24"/>
          <w:szCs w:val="24"/>
          <w:lang w:val="sq-AL"/>
        </w:rPr>
        <w:t xml:space="preserve"> në nenin 66/1 të ligjit bazë.</w:t>
      </w:r>
    </w:p>
    <w:p w14:paraId="0279CC87" w14:textId="5600D947" w:rsidR="005973B7" w:rsidRPr="00493692" w:rsidRDefault="005973B7" w:rsidP="004B55EA">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Aktualisht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pik</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n 4,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nenit 66/1,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ligjit </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sht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rcaktuar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sia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rgjegj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se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rastin e zbatimit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vendimi gjyq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sor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form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 s</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prer</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rpara nxjerrjes s</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aktit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em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rimit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gjyqfituesit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pozicion tjet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sh</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rbimit civil (pasi pozicioni i tij i 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parsh</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m nuk ekziston) duhet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marr</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miratimin e tij. Nga zbatimi i deritanish</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m</w:t>
      </w:r>
      <w:r w:rsidR="001576FA">
        <w:rPr>
          <w:rFonts w:ascii="Times New Roman" w:eastAsia="Times New Roman" w:hAnsi="Times New Roman"/>
          <w:noProof/>
          <w:sz w:val="24"/>
          <w:szCs w:val="24"/>
          <w:lang w:val="sq-AL"/>
        </w:rPr>
        <w:t xml:space="preserve"> i kësaj dispozite</w:t>
      </w:r>
      <w:r w:rsidRPr="00493692">
        <w:rPr>
          <w:rFonts w:ascii="Times New Roman" w:eastAsia="Times New Roman" w:hAnsi="Times New Roman"/>
          <w:noProof/>
          <w:sz w:val="24"/>
          <w:szCs w:val="24"/>
          <w:lang w:val="sq-AL"/>
        </w:rPr>
        <w:t xml:space="preserve"> ka rezultuar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kjo e drejt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sht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rdorur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nyr</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abuzive nga gjyqfituesit, pasi ata nuk kan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pranuar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em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rohen as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pozicione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tjera, duke pretenduar pozicionin e 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parsh</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m, pavar</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sisht se ai pozicion nuk ekziston, dhe pavar</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sisht se pozicioni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ju </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sht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ofruar ka qen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i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jtit nivel </w:t>
      </w:r>
      <w:r w:rsidR="001576FA">
        <w:rPr>
          <w:rFonts w:ascii="Times New Roman" w:eastAsia="Times New Roman" w:hAnsi="Times New Roman"/>
          <w:noProof/>
          <w:sz w:val="24"/>
          <w:szCs w:val="24"/>
          <w:lang w:val="sq-AL"/>
        </w:rPr>
        <w:t xml:space="preserve">me atë </w:t>
      </w:r>
      <w:r w:rsidRPr="00493692">
        <w:rPr>
          <w:rFonts w:ascii="Times New Roman" w:eastAsia="Times New Roman" w:hAnsi="Times New Roman"/>
          <w:noProof/>
          <w:sz w:val="24"/>
          <w:szCs w:val="24"/>
          <w:lang w:val="sq-AL"/>
        </w:rPr>
        <w:t>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ka pasur 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par</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Nd</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rkoh</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k</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ta gjyqfitues</w:t>
      </w:r>
      <w:r w:rsidR="001576FA">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duke ndejtur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list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pritje</w:t>
      </w:r>
      <w:r w:rsidR="0098747C">
        <w:rPr>
          <w:rFonts w:ascii="Times New Roman" w:eastAsia="Times New Roman" w:hAnsi="Times New Roman"/>
          <w:noProof/>
          <w:sz w:val="24"/>
          <w:szCs w:val="24"/>
          <w:lang w:val="sq-AL"/>
        </w:rPr>
        <w:t>je</w:t>
      </w:r>
      <w:r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 t’u em</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ruar</w:t>
      </w:r>
      <w:r w:rsidR="001576FA">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rfitojn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pag</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n e pozicionit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fundit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kan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pasur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rpara se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liroheshin nga sh</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rbimi civil. </w:t>
      </w:r>
    </w:p>
    <w:p w14:paraId="15A80D72" w14:textId="10E82510" w:rsidR="00C53AD7" w:rsidRDefault="005973B7" w:rsidP="00753F37">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Si rrjedhim,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projektligj propozohet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njësia përgjegjëse</w:t>
      </w:r>
      <w:r w:rsidR="00D9365E"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në momentin që merr dijeni për krijimin e një vendi të lirë në shërbimin civil, </w:t>
      </w:r>
      <w:r w:rsidR="001576FA">
        <w:rPr>
          <w:rFonts w:ascii="Times New Roman" w:eastAsia="Times New Roman" w:hAnsi="Times New Roman"/>
          <w:noProof/>
          <w:sz w:val="24"/>
          <w:szCs w:val="24"/>
          <w:lang w:val="sq-AL"/>
        </w:rPr>
        <w:t xml:space="preserve">duhet </w:t>
      </w:r>
      <w:r w:rsidR="00D9365E" w:rsidRPr="00493692">
        <w:rPr>
          <w:rFonts w:ascii="Times New Roman" w:eastAsia="Times New Roman" w:hAnsi="Times New Roman"/>
          <w:noProof/>
          <w:sz w:val="24"/>
          <w:szCs w:val="24"/>
          <w:lang w:val="sq-AL"/>
        </w:rPr>
        <w:t>t</w:t>
      </w:r>
      <w:r w:rsidR="004E1DF8" w:rsidRPr="00493692">
        <w:rPr>
          <w:rFonts w:ascii="Times New Roman" w:eastAsia="Times New Roman" w:hAnsi="Times New Roman"/>
          <w:noProof/>
          <w:sz w:val="24"/>
          <w:szCs w:val="24"/>
          <w:lang w:val="sq-AL"/>
        </w:rPr>
        <w:t>ë</w:t>
      </w:r>
      <w:r w:rsidR="00D9365E" w:rsidRPr="00493692">
        <w:rPr>
          <w:rFonts w:ascii="Times New Roman" w:eastAsia="Times New Roman" w:hAnsi="Times New Roman"/>
          <w:noProof/>
          <w:sz w:val="24"/>
          <w:szCs w:val="24"/>
          <w:lang w:val="sq-AL"/>
        </w:rPr>
        <w:t xml:space="preserve"> </w:t>
      </w:r>
      <w:r w:rsidRPr="00493692">
        <w:rPr>
          <w:rFonts w:ascii="Times New Roman" w:eastAsia="Times New Roman" w:hAnsi="Times New Roman"/>
          <w:noProof/>
          <w:sz w:val="24"/>
          <w:szCs w:val="24"/>
          <w:lang w:val="sq-AL"/>
        </w:rPr>
        <w:t>emëro</w:t>
      </w:r>
      <w:r w:rsidR="00D9365E" w:rsidRPr="00493692">
        <w:rPr>
          <w:rFonts w:ascii="Times New Roman" w:eastAsia="Times New Roman" w:hAnsi="Times New Roman"/>
          <w:noProof/>
          <w:sz w:val="24"/>
          <w:szCs w:val="24"/>
          <w:lang w:val="sq-AL"/>
        </w:rPr>
        <w:t>j</w:t>
      </w:r>
      <w:r w:rsidR="004E1DF8"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fillimisht nëpunësit civilë të regjistruar në listë, të cilët plotësojnë kriteret e pozicionit të punës e të kategorisë përkatëse </w:t>
      </w:r>
      <w:r w:rsidR="00D9365E" w:rsidRPr="00493692">
        <w:rPr>
          <w:rFonts w:ascii="Times New Roman" w:eastAsia="Times New Roman" w:hAnsi="Times New Roman"/>
          <w:noProof/>
          <w:sz w:val="24"/>
          <w:szCs w:val="24"/>
          <w:lang w:val="sq-AL"/>
        </w:rPr>
        <w:t>pa marr</w:t>
      </w:r>
      <w:r w:rsidR="004E1DF8" w:rsidRPr="00493692">
        <w:rPr>
          <w:rFonts w:ascii="Times New Roman" w:eastAsia="Times New Roman" w:hAnsi="Times New Roman"/>
          <w:noProof/>
          <w:sz w:val="24"/>
          <w:szCs w:val="24"/>
          <w:lang w:val="sq-AL"/>
        </w:rPr>
        <w:t>ë</w:t>
      </w:r>
      <w:r w:rsidR="00D9365E" w:rsidRPr="00493692">
        <w:rPr>
          <w:rFonts w:ascii="Times New Roman" w:eastAsia="Times New Roman" w:hAnsi="Times New Roman"/>
          <w:noProof/>
          <w:sz w:val="24"/>
          <w:szCs w:val="24"/>
          <w:lang w:val="sq-AL"/>
        </w:rPr>
        <w:t xml:space="preserve"> parapr</w:t>
      </w:r>
      <w:r w:rsidR="00E60DC0" w:rsidRPr="00493692">
        <w:rPr>
          <w:rFonts w:ascii="Times New Roman" w:eastAsia="Times New Roman" w:hAnsi="Times New Roman"/>
          <w:noProof/>
          <w:sz w:val="24"/>
          <w:szCs w:val="24"/>
          <w:lang w:val="sq-AL"/>
        </w:rPr>
        <w:t>ak</w:t>
      </w:r>
      <w:r w:rsidR="00D9365E" w:rsidRPr="00493692">
        <w:rPr>
          <w:rFonts w:ascii="Times New Roman" w:eastAsia="Times New Roman" w:hAnsi="Times New Roman"/>
          <w:noProof/>
          <w:sz w:val="24"/>
          <w:szCs w:val="24"/>
          <w:lang w:val="sq-AL"/>
        </w:rPr>
        <w:t>isht p</w:t>
      </w:r>
      <w:r w:rsidR="004E1DF8" w:rsidRPr="00493692">
        <w:rPr>
          <w:rFonts w:ascii="Times New Roman" w:eastAsia="Times New Roman" w:hAnsi="Times New Roman"/>
          <w:noProof/>
          <w:sz w:val="24"/>
          <w:szCs w:val="24"/>
          <w:lang w:val="sq-AL"/>
        </w:rPr>
        <w:t>ë</w:t>
      </w:r>
      <w:r w:rsidR="00D9365E" w:rsidRPr="00493692">
        <w:rPr>
          <w:rFonts w:ascii="Times New Roman" w:eastAsia="Times New Roman" w:hAnsi="Times New Roman"/>
          <w:noProof/>
          <w:sz w:val="24"/>
          <w:szCs w:val="24"/>
          <w:lang w:val="sq-AL"/>
        </w:rPr>
        <w:t xml:space="preserve">lqimin e tyre </w:t>
      </w:r>
      <w:r w:rsidRPr="00493692">
        <w:rPr>
          <w:rFonts w:ascii="Times New Roman" w:eastAsia="Times New Roman" w:hAnsi="Times New Roman"/>
          <w:noProof/>
          <w:sz w:val="24"/>
          <w:szCs w:val="24"/>
          <w:lang w:val="sq-AL"/>
        </w:rPr>
        <w:t xml:space="preserve">dhe </w:t>
      </w:r>
      <w:r w:rsidR="00D9365E" w:rsidRPr="00493692">
        <w:rPr>
          <w:rFonts w:ascii="Times New Roman" w:eastAsia="Times New Roman" w:hAnsi="Times New Roman"/>
          <w:noProof/>
          <w:sz w:val="24"/>
          <w:szCs w:val="24"/>
          <w:lang w:val="sq-AL"/>
        </w:rPr>
        <w:t xml:space="preserve">gjyqfituesi </w:t>
      </w:r>
      <w:r w:rsidRPr="00493692">
        <w:rPr>
          <w:rFonts w:ascii="Times New Roman" w:eastAsia="Times New Roman" w:hAnsi="Times New Roman"/>
          <w:noProof/>
          <w:sz w:val="24"/>
          <w:szCs w:val="24"/>
          <w:lang w:val="sq-AL"/>
        </w:rPr>
        <w:t xml:space="preserve">ka të drejtë të refuzojë emërimin vetëm </w:t>
      </w:r>
      <w:r w:rsidR="00C53AD7" w:rsidRPr="00493692">
        <w:rPr>
          <w:rFonts w:ascii="Times New Roman" w:eastAsia="Times New Roman" w:hAnsi="Times New Roman"/>
          <w:noProof/>
          <w:sz w:val="24"/>
          <w:szCs w:val="24"/>
          <w:lang w:val="sq-AL"/>
        </w:rPr>
        <w:t>n</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se gjendja e tij shëndetësore, provuar me vërtetim mjekësor, e bën em</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rimin të pamundur apo nëse vendi ku </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sht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em</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ruar gjendet më shumë së 45 km nga vendbanimi i tij (</w:t>
      </w:r>
      <w:r w:rsidR="00C31298">
        <w:rPr>
          <w:rFonts w:ascii="Times New Roman" w:eastAsia="Times New Roman" w:hAnsi="Times New Roman"/>
          <w:noProof/>
          <w:sz w:val="24"/>
          <w:szCs w:val="24"/>
          <w:lang w:val="sq-AL"/>
        </w:rPr>
        <w:t>standard</w:t>
      </w:r>
      <w:r w:rsidR="00C53AD7" w:rsidRPr="00493692">
        <w:rPr>
          <w:rFonts w:ascii="Times New Roman" w:eastAsia="Times New Roman" w:hAnsi="Times New Roman"/>
          <w:noProof/>
          <w:sz w:val="24"/>
          <w:szCs w:val="24"/>
          <w:lang w:val="sq-AL"/>
        </w:rPr>
        <w:t xml:space="preserve"> ky q</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zbatohet edhe n</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rastin e transferimit 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rkohsh</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m apo 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p</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rhersh</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m 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n</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pun</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sve civil</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w:t>
      </w:r>
      <w:r w:rsidR="00C53AD7" w:rsidRPr="00493692">
        <w:rPr>
          <w:rFonts w:ascii="Times New Roman" w:eastAsia="Times New Roman" w:hAnsi="Times New Roman"/>
          <w:noProof/>
          <w:sz w:val="24"/>
          <w:szCs w:val="24"/>
          <w:lang w:val="sq-AL"/>
        </w:rPr>
        <w:t xml:space="preserve"> Nd</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rkoh</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sht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parashikuar edhe q</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sia p</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rgjegj</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s</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merr miratimin e gjyqfituesit n</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rast se i propozo</w:t>
      </w:r>
      <w:r w:rsidR="004E1DF8" w:rsidRPr="00493692">
        <w:rPr>
          <w:rFonts w:ascii="Times New Roman" w:eastAsia="Times New Roman" w:hAnsi="Times New Roman"/>
          <w:noProof/>
          <w:sz w:val="24"/>
          <w:szCs w:val="24"/>
          <w:lang w:val="sq-AL"/>
        </w:rPr>
        <w:t>n</w:t>
      </w:r>
      <w:r w:rsidR="00C53AD7" w:rsidRPr="00493692">
        <w:rPr>
          <w:rFonts w:ascii="Times New Roman" w:eastAsia="Times New Roman" w:hAnsi="Times New Roman"/>
          <w:noProof/>
          <w:sz w:val="24"/>
          <w:szCs w:val="24"/>
          <w:lang w:val="sq-AL"/>
        </w:rPr>
        <w:t xml:space="preserve"> atij 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em</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rohet n</w:t>
      </w:r>
      <w:r w:rsidR="008030E7">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pozicion 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nj</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kategorie m</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t</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ul</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t se ajo q</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 ka pasur p</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rpara lirimit nga sh</w:t>
      </w:r>
      <w:r w:rsidR="00E256FE" w:rsidRPr="00493692">
        <w:rPr>
          <w:rFonts w:ascii="Times New Roman" w:eastAsia="Times New Roman" w:hAnsi="Times New Roman"/>
          <w:noProof/>
          <w:sz w:val="24"/>
          <w:szCs w:val="24"/>
          <w:lang w:val="sq-AL"/>
        </w:rPr>
        <w:t>ë</w:t>
      </w:r>
      <w:r w:rsidR="00C53AD7" w:rsidRPr="00493692">
        <w:rPr>
          <w:rFonts w:ascii="Times New Roman" w:eastAsia="Times New Roman" w:hAnsi="Times New Roman"/>
          <w:noProof/>
          <w:sz w:val="24"/>
          <w:szCs w:val="24"/>
          <w:lang w:val="sq-AL"/>
        </w:rPr>
        <w:t xml:space="preserve">rbimi civil. </w:t>
      </w:r>
    </w:p>
    <w:p w14:paraId="25DCF3A5" w14:textId="704C631C" w:rsidR="00B25529" w:rsidRPr="00B25529" w:rsidRDefault="00B25529" w:rsidP="00753F37">
      <w:pPr>
        <w:spacing w:line="288" w:lineRule="auto"/>
        <w:jc w:val="both"/>
        <w:rPr>
          <w:rFonts w:ascii="Times New Roman" w:eastAsia="Times New Roman" w:hAnsi="Times New Roman"/>
          <w:noProof/>
          <w:sz w:val="28"/>
          <w:szCs w:val="28"/>
          <w:lang w:val="sq-AL"/>
        </w:rPr>
      </w:pPr>
      <w:r w:rsidRPr="00B25529">
        <w:rPr>
          <w:rFonts w:ascii="Times New Roman" w:hAnsi="Times New Roman"/>
          <w:sz w:val="24"/>
          <w:szCs w:val="24"/>
          <w:lang w:val="sq-AL"/>
        </w:rPr>
        <w:t>Në këtë nen është shtuar një pikë e re (3/1), e cila rregullon situatën kur gjyqfituesi ka qenë i punësuar në një institucion të administratës publike, gjatë kohës që i ka lindur e drejta për përfitimin e pagës. Nëse gjatë fazës së ekzekutimit të vendimit gjyqësor konstatohet se nëpunësi ka qenë apo vijon i punësuar në një institucion të administratës publike, për periudhën nga momenti që i ka lindur e drejta për përfitimin e pagës deri në momentin e rikthimit në detyrë, ai përfiton vetëm diferencën ndërmjet pagës së pozicionit të fundit që ka mbajtur në institucionin debitor me pagat apo të ardhurat e tjera të marra nga institucioni tjetër i administratës publike. Kjo diferencë i paguhet gjyqfituesit vetëm kur paga e fundit si nëpunës civil është më e lartë sesa paga që ka përfituar apo po përfiton nëpunësi në institucione të tjera.</w:t>
      </w:r>
    </w:p>
    <w:p w14:paraId="6B187CF2" w14:textId="5625DE1D" w:rsidR="00C53AD7" w:rsidRPr="00493692" w:rsidRDefault="00C53AD7" w:rsidP="00753F37">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Gjithashtu, propozohet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nenin </w:t>
      </w:r>
      <w:r w:rsidR="004E1DF8" w:rsidRPr="00493692">
        <w:rPr>
          <w:rFonts w:ascii="Times New Roman" w:eastAsia="Times New Roman" w:hAnsi="Times New Roman"/>
          <w:noProof/>
          <w:sz w:val="24"/>
          <w:szCs w:val="24"/>
          <w:lang w:val="sq-AL"/>
        </w:rPr>
        <w:t xml:space="preserve">66/1, </w:t>
      </w:r>
      <w:r w:rsidRPr="00493692">
        <w:rPr>
          <w:rFonts w:ascii="Times New Roman" w:eastAsia="Times New Roman" w:hAnsi="Times New Roman"/>
          <w:noProof/>
          <w:sz w:val="24"/>
          <w:szCs w:val="24"/>
          <w:lang w:val="sq-AL"/>
        </w:rPr>
        <w:t>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ligjit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shtohet edhe nj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dispozit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q</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autor</w:t>
      </w:r>
      <w:r w:rsidR="004E1DF8" w:rsidRPr="00493692">
        <w:rPr>
          <w:rFonts w:ascii="Times New Roman" w:eastAsia="Times New Roman" w:hAnsi="Times New Roman"/>
          <w:noProof/>
          <w:sz w:val="24"/>
          <w:szCs w:val="24"/>
          <w:lang w:val="sq-AL"/>
        </w:rPr>
        <w:t>i</w:t>
      </w:r>
      <w:r w:rsidRPr="00493692">
        <w:rPr>
          <w:rFonts w:ascii="Times New Roman" w:eastAsia="Times New Roman" w:hAnsi="Times New Roman"/>
          <w:noProof/>
          <w:sz w:val="24"/>
          <w:szCs w:val="24"/>
          <w:lang w:val="sq-AL"/>
        </w:rPr>
        <w:t>zon K</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shillin e Ministrav</w:t>
      </w:r>
      <w:r w:rsidR="000E3D46" w:rsidRPr="00493692">
        <w:rPr>
          <w:rFonts w:ascii="Times New Roman" w:eastAsia="Times New Roman" w:hAnsi="Times New Roman"/>
          <w:noProof/>
          <w:sz w:val="24"/>
          <w:szCs w:val="24"/>
          <w:lang w:val="sq-AL"/>
        </w:rPr>
        <w:t>e</w:t>
      </w:r>
      <w:r w:rsidRPr="00493692">
        <w:rPr>
          <w:rFonts w:ascii="Times New Roman" w:eastAsia="Times New Roman" w:hAnsi="Times New Roman"/>
          <w:noProof/>
          <w:sz w:val="24"/>
          <w:szCs w:val="24"/>
          <w:lang w:val="sq-AL"/>
        </w:rPr>
        <w:t xml:space="preserve"> t</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miratoj</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 xml:space="preserve"> procedurat e holl</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sishme p</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r zbatimin e k</w:t>
      </w:r>
      <w:r w:rsidR="00E256FE" w:rsidRPr="00493692">
        <w:rPr>
          <w:rFonts w:ascii="Times New Roman" w:eastAsia="Times New Roman" w:hAnsi="Times New Roman"/>
          <w:noProof/>
          <w:sz w:val="24"/>
          <w:szCs w:val="24"/>
          <w:lang w:val="sq-AL"/>
        </w:rPr>
        <w:t>ë</w:t>
      </w:r>
      <w:r w:rsidRPr="00493692">
        <w:rPr>
          <w:rFonts w:ascii="Times New Roman" w:eastAsia="Times New Roman" w:hAnsi="Times New Roman"/>
          <w:noProof/>
          <w:sz w:val="24"/>
          <w:szCs w:val="24"/>
          <w:lang w:val="sq-AL"/>
        </w:rPr>
        <w:t>tij neni</w:t>
      </w:r>
      <w:r w:rsidR="004E1DF8" w:rsidRPr="00493692">
        <w:rPr>
          <w:rFonts w:ascii="Times New Roman" w:eastAsia="Times New Roman" w:hAnsi="Times New Roman"/>
          <w:noProof/>
          <w:sz w:val="24"/>
          <w:szCs w:val="24"/>
          <w:lang w:val="sq-AL"/>
        </w:rPr>
        <w:t>, autorizim i cili mungon aktualisht e si rrjedhim Këshilli i Ministrave nuk ka mundur të detajojë procedurat që duhet të ndiqen në rastet e ekzekutimit të vendimeve gjyqësore si nga institucionet, pjesë të shërbimit civil, ashtu edhe njësia përgjegjëse</w:t>
      </w:r>
      <w:r w:rsidRPr="00493692">
        <w:rPr>
          <w:rFonts w:ascii="Times New Roman" w:eastAsia="Times New Roman" w:hAnsi="Times New Roman"/>
          <w:noProof/>
          <w:sz w:val="24"/>
          <w:szCs w:val="24"/>
          <w:lang w:val="sq-AL"/>
        </w:rPr>
        <w:t xml:space="preserve">. </w:t>
      </w:r>
    </w:p>
    <w:p w14:paraId="20F96F7D" w14:textId="585F0E85" w:rsidR="00E60DC0" w:rsidRPr="00493692" w:rsidRDefault="00E60DC0" w:rsidP="00753F37">
      <w:pPr>
        <w:spacing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40</w:t>
      </w:r>
      <w:r w:rsidRPr="00493692">
        <w:rPr>
          <w:rFonts w:ascii="Times New Roman" w:eastAsia="Times New Roman" w:hAnsi="Times New Roman"/>
          <w:noProof/>
          <w:sz w:val="24"/>
          <w:szCs w:val="24"/>
          <w:lang w:val="sq-AL"/>
        </w:rPr>
        <w:t xml:space="preserve">: </w:t>
      </w:r>
      <w:r w:rsidR="00FD291B" w:rsidRPr="00493692">
        <w:rPr>
          <w:rFonts w:ascii="Times New Roman" w:eastAsia="Times New Roman" w:hAnsi="Times New Roman"/>
          <w:noProof/>
          <w:sz w:val="24"/>
          <w:szCs w:val="24"/>
          <w:lang w:val="sq-AL"/>
        </w:rPr>
        <w:t>Propozohet një ndryshim terminologjik në të gjithë tekstin e projektligjit, duke ndryshuar togfjalëshin “qeverisje vendore” me togfjalëshin “vetëqeverisje vendore”.</w:t>
      </w:r>
    </w:p>
    <w:p w14:paraId="7F39CAC9" w14:textId="1CA65E49" w:rsidR="00E60DC0" w:rsidRPr="00493692" w:rsidRDefault="00FD291B" w:rsidP="00753F37">
      <w:pPr>
        <w:spacing w:line="288" w:lineRule="auto"/>
        <w:jc w:val="both"/>
        <w:rPr>
          <w:rFonts w:ascii="Times New Roman" w:hAnsi="Times New Roman"/>
          <w:bCs/>
          <w:noProof/>
          <w:sz w:val="24"/>
          <w:szCs w:val="24"/>
          <w:lang w:val="sq-AL"/>
        </w:rPr>
      </w:pPr>
      <w:r w:rsidRPr="00493692">
        <w:rPr>
          <w:rFonts w:ascii="Times New Roman" w:eastAsia="Times New Roman" w:hAnsi="Times New Roman"/>
          <w:i/>
          <w:iCs/>
          <w:noProof/>
          <w:sz w:val="24"/>
          <w:szCs w:val="24"/>
          <w:u w:val="single"/>
          <w:lang w:val="sq-AL"/>
        </w:rPr>
        <w:lastRenderedPageBreak/>
        <w:t>Neni 41</w:t>
      </w:r>
      <w:r w:rsidRPr="00493692">
        <w:rPr>
          <w:rFonts w:ascii="Times New Roman" w:eastAsia="Times New Roman" w:hAnsi="Times New Roman"/>
          <w:noProof/>
          <w:sz w:val="24"/>
          <w:szCs w:val="24"/>
          <w:lang w:val="sq-AL"/>
        </w:rPr>
        <w:t xml:space="preserve">: </w:t>
      </w:r>
      <w:r w:rsidR="00E45121" w:rsidRPr="00493692">
        <w:rPr>
          <w:rFonts w:ascii="Times New Roman" w:hAnsi="Times New Roman"/>
          <w:bCs/>
          <w:noProof/>
          <w:sz w:val="24"/>
          <w:szCs w:val="24"/>
          <w:lang w:val="sq-AL"/>
        </w:rPr>
        <w:t>Ngarkohet Këshilli i Ministrave, që brenda 6 muajve nga hyrja në fuqi e këtij ligji të miratojë aktet nënligjore sipas përcaktimeve në dispozitat e tij.</w:t>
      </w:r>
    </w:p>
    <w:p w14:paraId="4ACA2E55" w14:textId="611CE6A6" w:rsidR="00E45121" w:rsidRPr="00493692" w:rsidRDefault="00E45121" w:rsidP="00753F37">
      <w:pPr>
        <w:spacing w:line="288" w:lineRule="auto"/>
        <w:jc w:val="both"/>
        <w:rPr>
          <w:rFonts w:ascii="Times New Roman" w:hAnsi="Times New Roman"/>
          <w:bCs/>
          <w:noProof/>
          <w:sz w:val="24"/>
          <w:szCs w:val="24"/>
          <w:lang w:val="sq-AL"/>
        </w:rPr>
      </w:pPr>
      <w:r w:rsidRPr="00493692">
        <w:rPr>
          <w:rFonts w:ascii="Times New Roman" w:hAnsi="Times New Roman"/>
          <w:bCs/>
          <w:i/>
          <w:iCs/>
          <w:noProof/>
          <w:sz w:val="24"/>
          <w:szCs w:val="24"/>
          <w:u w:val="single"/>
          <w:lang w:val="sq-AL"/>
        </w:rPr>
        <w:t>Neni 42</w:t>
      </w:r>
      <w:r w:rsidRPr="00493692">
        <w:rPr>
          <w:rFonts w:ascii="Times New Roman" w:hAnsi="Times New Roman"/>
          <w:bCs/>
          <w:noProof/>
          <w:sz w:val="24"/>
          <w:szCs w:val="24"/>
          <w:lang w:val="sq-AL"/>
        </w:rPr>
        <w:t>: Parashikon procedurën tranzitore për zbatimin e rekrutimit nëpërmjet procedurës së atestimit. Brenda 12 muajve nga hyrja në fuqi e ligjit, Komisioni Kombëtar i Atestimit duhet të zhvillojë provimin e parë të atestimit për kandidatët në pozicione hyrëse në shërbimin civil dhe institucionet e tjera. 6 muaj do të ketë kohë Këshilli i Ministrave për miratimin e akteve nënligjore për zbatimin e proced</w:t>
      </w:r>
      <w:r w:rsidR="004A2F9F" w:rsidRPr="00493692">
        <w:rPr>
          <w:rFonts w:ascii="Times New Roman" w:hAnsi="Times New Roman"/>
          <w:bCs/>
          <w:noProof/>
          <w:sz w:val="24"/>
          <w:szCs w:val="24"/>
          <w:lang w:val="sq-AL"/>
        </w:rPr>
        <w:t>ur</w:t>
      </w:r>
      <w:r w:rsidRPr="00493692">
        <w:rPr>
          <w:rFonts w:ascii="Times New Roman" w:hAnsi="Times New Roman"/>
          <w:bCs/>
          <w:noProof/>
          <w:sz w:val="24"/>
          <w:szCs w:val="24"/>
          <w:lang w:val="sq-AL"/>
        </w:rPr>
        <w:t>ës së re dhe 6 muaj do t</w:t>
      </w:r>
      <w:r w:rsidR="00AD50AD">
        <w:rPr>
          <w:rFonts w:ascii="Times New Roman" w:hAnsi="Times New Roman"/>
          <w:bCs/>
          <w:noProof/>
          <w:sz w:val="24"/>
          <w:szCs w:val="24"/>
          <w:lang w:val="sq-AL"/>
        </w:rPr>
        <w:t>’</w:t>
      </w:r>
      <w:r w:rsidRPr="00493692">
        <w:rPr>
          <w:rFonts w:ascii="Times New Roman" w:hAnsi="Times New Roman"/>
          <w:bCs/>
          <w:noProof/>
          <w:sz w:val="24"/>
          <w:szCs w:val="24"/>
          <w:lang w:val="sq-AL"/>
        </w:rPr>
        <w:t>i nevojiten Komisionit Kombëtar të Atestimit</w:t>
      </w:r>
      <w:r w:rsidR="004A2F9F" w:rsidRPr="00493692">
        <w:rPr>
          <w:rFonts w:ascii="Times New Roman" w:hAnsi="Times New Roman"/>
          <w:bCs/>
          <w:noProof/>
          <w:sz w:val="24"/>
          <w:szCs w:val="24"/>
          <w:lang w:val="sq-AL"/>
        </w:rPr>
        <w:t>, i mbështetur nga DAP</w:t>
      </w:r>
      <w:r w:rsidR="00AD50AD">
        <w:rPr>
          <w:rFonts w:ascii="Times New Roman" w:hAnsi="Times New Roman"/>
          <w:bCs/>
          <w:noProof/>
          <w:sz w:val="24"/>
          <w:szCs w:val="24"/>
          <w:lang w:val="sq-AL"/>
        </w:rPr>
        <w:t>-i</w:t>
      </w:r>
      <w:r w:rsidR="004A2F9F" w:rsidRPr="00493692">
        <w:rPr>
          <w:rFonts w:ascii="Times New Roman" w:hAnsi="Times New Roman"/>
          <w:bCs/>
          <w:noProof/>
          <w:sz w:val="24"/>
          <w:szCs w:val="24"/>
          <w:lang w:val="sq-AL"/>
        </w:rPr>
        <w:t>,</w:t>
      </w:r>
      <w:r w:rsidRPr="00493692">
        <w:rPr>
          <w:rFonts w:ascii="Times New Roman" w:hAnsi="Times New Roman"/>
          <w:bCs/>
          <w:noProof/>
          <w:sz w:val="24"/>
          <w:szCs w:val="24"/>
          <w:lang w:val="sq-AL"/>
        </w:rPr>
        <w:t xml:space="preserve"> të zhvillojë </w:t>
      </w:r>
      <w:r w:rsidR="004A2F9F" w:rsidRPr="00493692">
        <w:rPr>
          <w:rFonts w:ascii="Times New Roman" w:hAnsi="Times New Roman"/>
          <w:bCs/>
          <w:noProof/>
          <w:sz w:val="24"/>
          <w:szCs w:val="24"/>
          <w:lang w:val="sq-AL"/>
        </w:rPr>
        <w:t>logjistikën dhe përgatitjet e nevojshme për zhvillimin e testimit të parë të atestimit.</w:t>
      </w:r>
    </w:p>
    <w:p w14:paraId="5A727F93" w14:textId="5884F77C" w:rsidR="004A2F9F" w:rsidRPr="00493692" w:rsidRDefault="004A2F9F" w:rsidP="00753F37">
      <w:pPr>
        <w:spacing w:line="288" w:lineRule="auto"/>
        <w:jc w:val="both"/>
        <w:rPr>
          <w:rFonts w:ascii="Times New Roman" w:hAnsi="Times New Roman"/>
          <w:sz w:val="24"/>
          <w:szCs w:val="24"/>
          <w:lang w:val="sq-AL"/>
        </w:rPr>
      </w:pPr>
      <w:r w:rsidRPr="00493692">
        <w:rPr>
          <w:rFonts w:ascii="Times New Roman" w:hAnsi="Times New Roman"/>
          <w:bCs/>
          <w:noProof/>
          <w:sz w:val="24"/>
          <w:szCs w:val="24"/>
          <w:lang w:val="sq-AL"/>
        </w:rPr>
        <w:t xml:space="preserve">Pika e dytë e nenit parashikon që 12 muaj nga hyrja në fuqi e ligjit, të shfuqizohen dispozitat aktuale të lidhura me procedurën e rekrutimit (nenet </w:t>
      </w:r>
      <w:r w:rsidRPr="00493692">
        <w:rPr>
          <w:rFonts w:ascii="Times New Roman" w:hAnsi="Times New Roman"/>
          <w:sz w:val="24"/>
          <w:szCs w:val="24"/>
          <w:lang w:val="sq-AL"/>
        </w:rPr>
        <w:t>19, parag. 8, neni 22 dhe neni 23). Kjo nënkupton që në 12 muajt pasardhës të hyrjes në fuqi të ligjit, procedura e rekrutimit do të zhvillohet sipas rregullave aktualisht në fuqi.</w:t>
      </w:r>
    </w:p>
    <w:p w14:paraId="169C21BC" w14:textId="1D13EE33" w:rsidR="004A2F9F" w:rsidRPr="00493692" w:rsidRDefault="004A2F9F" w:rsidP="00753F37">
      <w:pPr>
        <w:spacing w:line="288" w:lineRule="auto"/>
        <w:jc w:val="both"/>
        <w:rPr>
          <w:rFonts w:ascii="Times New Roman" w:hAnsi="Times New Roman"/>
          <w:sz w:val="24"/>
          <w:szCs w:val="24"/>
          <w:lang w:val="sq-AL"/>
        </w:rPr>
      </w:pPr>
      <w:r w:rsidRPr="00493692">
        <w:rPr>
          <w:rFonts w:ascii="Times New Roman" w:hAnsi="Times New Roman"/>
          <w:i/>
          <w:iCs/>
          <w:sz w:val="24"/>
          <w:szCs w:val="24"/>
          <w:u w:val="single"/>
          <w:lang w:val="sq-AL"/>
        </w:rPr>
        <w:t>Neni 43</w:t>
      </w:r>
      <w:r w:rsidRPr="00493692">
        <w:rPr>
          <w:rFonts w:ascii="Times New Roman" w:hAnsi="Times New Roman"/>
          <w:sz w:val="24"/>
          <w:szCs w:val="24"/>
          <w:lang w:val="sq-AL"/>
        </w:rPr>
        <w:t xml:space="preserve">: </w:t>
      </w:r>
      <w:r w:rsidR="008C2B34" w:rsidRPr="00493692">
        <w:rPr>
          <w:rFonts w:ascii="Times New Roman" w:hAnsi="Times New Roman"/>
          <w:sz w:val="24"/>
          <w:szCs w:val="24"/>
          <w:lang w:val="sq-AL"/>
        </w:rPr>
        <w:t>Propozon një procedurë kalimtare për transformimin e statusit të nëpunësve të nivelit të lartë drejtues (TND) sipas dispozitave dhe procedurave të reja të ligjit dhe një grup të drejtash për nëpunësit e regjistruar aktualisht në listën e TND</w:t>
      </w:r>
      <w:r w:rsidR="00BC319D">
        <w:rPr>
          <w:rFonts w:ascii="Times New Roman" w:hAnsi="Times New Roman"/>
          <w:sz w:val="24"/>
          <w:szCs w:val="24"/>
          <w:lang w:val="sq-AL"/>
        </w:rPr>
        <w:t>-s</w:t>
      </w:r>
      <w:r w:rsidR="00DD429E">
        <w:rPr>
          <w:rFonts w:ascii="Times New Roman" w:hAnsi="Times New Roman"/>
          <w:sz w:val="24"/>
          <w:szCs w:val="24"/>
          <w:lang w:val="sq-AL"/>
        </w:rPr>
        <w:t>ë</w:t>
      </w:r>
      <w:r w:rsidR="008C2B34" w:rsidRPr="00493692">
        <w:rPr>
          <w:rFonts w:ascii="Times New Roman" w:hAnsi="Times New Roman"/>
          <w:sz w:val="24"/>
          <w:szCs w:val="24"/>
          <w:lang w:val="sq-AL"/>
        </w:rPr>
        <w:t>.</w:t>
      </w:r>
    </w:p>
    <w:p w14:paraId="21D31C60" w14:textId="11DF94FA" w:rsidR="00E60DC0" w:rsidRPr="00493692" w:rsidRDefault="008C2B34" w:rsidP="008C2B34">
      <w:pPr>
        <w:spacing w:line="288" w:lineRule="auto"/>
        <w:jc w:val="both"/>
        <w:rPr>
          <w:rFonts w:ascii="Times New Roman" w:hAnsi="Times New Roman"/>
          <w:sz w:val="24"/>
          <w:szCs w:val="24"/>
          <w:lang w:val="sq-AL"/>
        </w:rPr>
      </w:pPr>
      <w:r w:rsidRPr="00493692">
        <w:rPr>
          <w:rFonts w:ascii="Times New Roman" w:eastAsia="Times New Roman" w:hAnsi="Times New Roman"/>
          <w:noProof/>
          <w:sz w:val="24"/>
          <w:szCs w:val="24"/>
          <w:lang w:val="sq-AL"/>
        </w:rPr>
        <w:t>Propozohet që për të gjithë anëtarët aktualë të TND</w:t>
      </w:r>
      <w:r w:rsidR="00BC319D">
        <w:rPr>
          <w:rFonts w:ascii="Times New Roman" w:eastAsia="Times New Roman" w:hAnsi="Times New Roman"/>
          <w:noProof/>
          <w:sz w:val="24"/>
          <w:szCs w:val="24"/>
          <w:lang w:val="sq-AL"/>
        </w:rPr>
        <w:t>-s</w:t>
      </w:r>
      <w:r w:rsidR="00DD429E">
        <w:rPr>
          <w:rFonts w:ascii="Times New Roman" w:eastAsia="Times New Roman" w:hAnsi="Times New Roman"/>
          <w:noProof/>
          <w:sz w:val="24"/>
          <w:szCs w:val="24"/>
          <w:lang w:val="sq-AL"/>
        </w:rPr>
        <w:t>ë</w:t>
      </w:r>
      <w:r w:rsidR="001376C3" w:rsidRPr="00493692">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 xml:space="preserve"> të emëruar në një pozicion TND-je në ditën e hyrjes në fuqi të ligjit</w:t>
      </w:r>
      <w:r w:rsidR="001376C3" w:rsidRPr="00493692">
        <w:rPr>
          <w:rFonts w:ascii="Times New Roman" w:eastAsia="Times New Roman" w:hAnsi="Times New Roman"/>
          <w:noProof/>
          <w:sz w:val="24"/>
          <w:szCs w:val="24"/>
          <w:lang w:val="sq-AL"/>
        </w:rPr>
        <w:t xml:space="preserve">, të </w:t>
      </w:r>
      <w:r w:rsidRPr="00493692">
        <w:rPr>
          <w:rFonts w:ascii="Times New Roman" w:hAnsi="Times New Roman"/>
          <w:sz w:val="24"/>
          <w:szCs w:val="24"/>
          <w:lang w:val="sq-AL"/>
        </w:rPr>
        <w:t xml:space="preserve">fillojnë të aplikohen rregullat e lidhura me pozicionin e punës. Në rastin e pozicioneve drejtor departamenti, drejtor i drejtorisë së përgjithshme, ose pozicionet e barazvlefshme, marrëdhënia e shërbimit civil shndërrohet në “pa afat” dhe aplikohen rregullat e parashikuara </w:t>
      </w:r>
      <w:r w:rsidR="001376C3" w:rsidRPr="00493692">
        <w:rPr>
          <w:rFonts w:ascii="Times New Roman" w:hAnsi="Times New Roman"/>
          <w:sz w:val="24"/>
          <w:szCs w:val="24"/>
          <w:lang w:val="sq-AL"/>
        </w:rPr>
        <w:t>për këtë kategori pozicionesh. Ndërsa, n</w:t>
      </w:r>
      <w:r w:rsidRPr="00493692">
        <w:rPr>
          <w:rFonts w:ascii="Times New Roman" w:hAnsi="Times New Roman"/>
          <w:sz w:val="24"/>
          <w:szCs w:val="24"/>
          <w:lang w:val="sq-AL"/>
        </w:rPr>
        <w:t>ë rastin e pozicioneve sekretar i përgjithshëm, ose titullar i institucionit qendror të varësisë, fillon të llogaritet afati i mandatit sipas pikës 1 të nenit 30 të ligjit.</w:t>
      </w:r>
      <w:r w:rsidR="001376C3" w:rsidRPr="00493692">
        <w:rPr>
          <w:rFonts w:ascii="Times New Roman" w:hAnsi="Times New Roman"/>
          <w:sz w:val="24"/>
          <w:szCs w:val="24"/>
          <w:lang w:val="sq-AL"/>
        </w:rPr>
        <w:t xml:space="preserve"> </w:t>
      </w:r>
      <w:r w:rsidRPr="00493692">
        <w:rPr>
          <w:rFonts w:ascii="Times New Roman" w:hAnsi="Times New Roman"/>
          <w:sz w:val="24"/>
          <w:szCs w:val="24"/>
          <w:lang w:val="sq-AL"/>
        </w:rPr>
        <w:t>DAP-i lëshon aktin e ri të emërimit për të gjithë ish-anëtarët e TND</w:t>
      </w:r>
      <w:r w:rsidR="00BC319D">
        <w:rPr>
          <w:rFonts w:ascii="Times New Roman" w:hAnsi="Times New Roman"/>
          <w:sz w:val="24"/>
          <w:szCs w:val="24"/>
          <w:lang w:val="sq-AL"/>
        </w:rPr>
        <w:t>-s</w:t>
      </w:r>
      <w:r w:rsidR="00DD429E">
        <w:rPr>
          <w:rFonts w:ascii="Times New Roman" w:hAnsi="Times New Roman"/>
          <w:sz w:val="24"/>
          <w:szCs w:val="24"/>
          <w:lang w:val="sq-AL"/>
        </w:rPr>
        <w:t>ë</w:t>
      </w:r>
      <w:r w:rsidRPr="00493692">
        <w:rPr>
          <w:rFonts w:ascii="Times New Roman" w:hAnsi="Times New Roman"/>
          <w:sz w:val="24"/>
          <w:szCs w:val="24"/>
          <w:lang w:val="sq-AL"/>
        </w:rPr>
        <w:t>, të punësuar në pozicione të nivelit të lartë drejtues në institucionet e administratës shtetërore</w:t>
      </w:r>
      <w:r w:rsidR="001376C3" w:rsidRPr="00493692">
        <w:rPr>
          <w:rFonts w:ascii="Times New Roman" w:hAnsi="Times New Roman"/>
          <w:sz w:val="24"/>
          <w:szCs w:val="24"/>
          <w:lang w:val="sq-AL"/>
        </w:rPr>
        <w:t xml:space="preserve"> (pikat 1-4 të nenit).</w:t>
      </w:r>
    </w:p>
    <w:p w14:paraId="33EE1B2F" w14:textId="5A59A5EC" w:rsidR="001376C3" w:rsidRPr="00493692" w:rsidRDefault="001376C3" w:rsidP="00473DD2">
      <w:pPr>
        <w:jc w:val="both"/>
        <w:rPr>
          <w:rFonts w:ascii="Times New Roman" w:hAnsi="Times New Roman"/>
          <w:sz w:val="24"/>
          <w:szCs w:val="24"/>
          <w:lang w:val="sq-AL"/>
        </w:rPr>
      </w:pPr>
      <w:r w:rsidRPr="00493692">
        <w:rPr>
          <w:rFonts w:ascii="Times New Roman" w:hAnsi="Times New Roman"/>
          <w:sz w:val="24"/>
          <w:szCs w:val="24"/>
          <w:lang w:val="sq-AL"/>
        </w:rPr>
        <w:t>Pikat 5-7 të nenit parashikojnë disa të drejta për anëtarët e TND</w:t>
      </w:r>
      <w:r w:rsidR="00624847">
        <w:rPr>
          <w:rFonts w:ascii="Times New Roman" w:hAnsi="Times New Roman"/>
          <w:sz w:val="24"/>
          <w:szCs w:val="24"/>
          <w:lang w:val="sq-AL"/>
        </w:rPr>
        <w:t>-s</w:t>
      </w:r>
      <w:r w:rsidR="00DD429E">
        <w:rPr>
          <w:rFonts w:ascii="Times New Roman" w:hAnsi="Times New Roman"/>
          <w:sz w:val="24"/>
          <w:szCs w:val="24"/>
          <w:lang w:val="sq-AL"/>
        </w:rPr>
        <w:t>ë</w:t>
      </w:r>
      <w:r w:rsidRPr="00493692">
        <w:rPr>
          <w:rFonts w:ascii="Times New Roman" w:hAnsi="Times New Roman"/>
          <w:sz w:val="24"/>
          <w:szCs w:val="24"/>
          <w:lang w:val="sq-AL"/>
        </w:rPr>
        <w:t>, të cilët nuk janë të punësuar në një pozicion të nivelit të lartë drejtues në ditën e hyrjes në fuqi të këtij ligji. Ata kanë të drejtë që për një periudhë 12 mujore nga dita e hyrjes në fuqi të ligjit, të punësohen pa konkurs në një pozicion vakant në institucionet e administratës shtetërore, pas vendimit të eprorit direkt. Pë</w:t>
      </w:r>
      <w:r w:rsidR="00B25529">
        <w:rPr>
          <w:rFonts w:ascii="Times New Roman" w:hAnsi="Times New Roman"/>
          <w:sz w:val="24"/>
          <w:szCs w:val="24"/>
          <w:lang w:val="sq-AL"/>
        </w:rPr>
        <w:t>r</w:t>
      </w:r>
      <w:r w:rsidRPr="00493692">
        <w:rPr>
          <w:rFonts w:ascii="Times New Roman" w:hAnsi="Times New Roman"/>
          <w:sz w:val="24"/>
          <w:szCs w:val="24"/>
          <w:lang w:val="sq-AL"/>
        </w:rPr>
        <w:t xml:space="preserve"> këtë periudhë tranzitore, ata do të përfitojnë nga procedura e parashikuar aktualisht nga ligji dhe do të mund të punësohen pa konkurs në pozicionet vakante</w:t>
      </w:r>
      <w:r w:rsidR="00AD799C" w:rsidRPr="00493692">
        <w:rPr>
          <w:rFonts w:ascii="Times New Roman" w:hAnsi="Times New Roman"/>
          <w:sz w:val="24"/>
          <w:szCs w:val="24"/>
          <w:lang w:val="sq-AL"/>
        </w:rPr>
        <w:t xml:space="preserve"> të evidentuara.</w:t>
      </w:r>
    </w:p>
    <w:p w14:paraId="17257FEB" w14:textId="77777777" w:rsidR="00860861" w:rsidRDefault="00AD799C" w:rsidP="00860861">
      <w:pPr>
        <w:spacing w:after="0"/>
        <w:jc w:val="both"/>
        <w:rPr>
          <w:rFonts w:ascii="Times New Roman" w:hAnsi="Times New Roman"/>
          <w:sz w:val="24"/>
          <w:szCs w:val="24"/>
          <w:lang w:val="sq-AL"/>
        </w:rPr>
      </w:pPr>
      <w:r w:rsidRPr="00493692">
        <w:rPr>
          <w:rFonts w:ascii="Times New Roman" w:hAnsi="Times New Roman"/>
          <w:sz w:val="24"/>
          <w:szCs w:val="24"/>
          <w:lang w:val="sq-AL"/>
        </w:rPr>
        <w:t>Po ashtu, a</w:t>
      </w:r>
      <w:r w:rsidR="001376C3" w:rsidRPr="00493692">
        <w:rPr>
          <w:rFonts w:ascii="Times New Roman" w:hAnsi="Times New Roman"/>
          <w:sz w:val="24"/>
          <w:szCs w:val="24"/>
          <w:lang w:val="sq-AL"/>
        </w:rPr>
        <w:t>nëtarët e TND</w:t>
      </w:r>
      <w:r w:rsidR="00624847">
        <w:rPr>
          <w:rFonts w:ascii="Times New Roman" w:hAnsi="Times New Roman"/>
          <w:sz w:val="24"/>
          <w:szCs w:val="24"/>
          <w:lang w:val="sq-AL"/>
        </w:rPr>
        <w:t>-s</w:t>
      </w:r>
      <w:r w:rsidR="00DD429E">
        <w:rPr>
          <w:rFonts w:ascii="Times New Roman" w:hAnsi="Times New Roman"/>
          <w:sz w:val="24"/>
          <w:szCs w:val="24"/>
          <w:lang w:val="sq-AL"/>
        </w:rPr>
        <w:t>ë</w:t>
      </w:r>
      <w:r w:rsidR="001376C3" w:rsidRPr="00493692">
        <w:rPr>
          <w:rFonts w:ascii="Times New Roman" w:hAnsi="Times New Roman"/>
          <w:sz w:val="24"/>
          <w:szCs w:val="24"/>
          <w:lang w:val="sq-AL"/>
        </w:rPr>
        <w:t>, të cilët në ditën e hyrjes në fuqi të këtij ligji nuk janë të punësuar në një pozicion të nivelit të lartë drejtues, kanë të drejtë që për një periudhë 2 vjeçare nga dita e hyrjes në fuqi të ligji</w:t>
      </w:r>
      <w:r w:rsidRPr="00493692">
        <w:rPr>
          <w:rFonts w:ascii="Times New Roman" w:hAnsi="Times New Roman"/>
          <w:sz w:val="24"/>
          <w:szCs w:val="24"/>
          <w:lang w:val="sq-AL"/>
        </w:rPr>
        <w:t>t</w:t>
      </w:r>
      <w:r w:rsidR="00860861">
        <w:rPr>
          <w:rFonts w:ascii="Times New Roman" w:hAnsi="Times New Roman"/>
          <w:sz w:val="24"/>
          <w:szCs w:val="24"/>
          <w:lang w:val="sq-AL"/>
        </w:rPr>
        <w:t xml:space="preserve">: </w:t>
      </w:r>
    </w:p>
    <w:p w14:paraId="67F523AE" w14:textId="77777777" w:rsidR="00860861" w:rsidRPr="00860861" w:rsidRDefault="00860861" w:rsidP="00860861">
      <w:pPr>
        <w:spacing w:after="0"/>
        <w:jc w:val="both"/>
        <w:rPr>
          <w:rFonts w:ascii="Times New Roman" w:hAnsi="Times New Roman"/>
          <w:sz w:val="24"/>
          <w:szCs w:val="24"/>
          <w:lang w:val="sq-AL"/>
        </w:rPr>
      </w:pPr>
      <w:r w:rsidRPr="00860861">
        <w:rPr>
          <w:rFonts w:ascii="Times New Roman" w:hAnsi="Times New Roman"/>
          <w:sz w:val="24"/>
          <w:szCs w:val="24"/>
          <w:lang w:val="sq-AL"/>
        </w:rPr>
        <w:t>a) të aplikojnë dhe të marrin pjesë direkt në intervistën e zhvilluar nga eprori direkt, pa marrë pjesë në procedurën e testimit, të parashikuar në nenin 29 të këtij ligji;</w:t>
      </w:r>
    </w:p>
    <w:p w14:paraId="27FCB1F0" w14:textId="77777777" w:rsidR="00860861" w:rsidRDefault="00860861" w:rsidP="00860861">
      <w:pPr>
        <w:jc w:val="both"/>
        <w:rPr>
          <w:rFonts w:ascii="Times New Roman" w:hAnsi="Times New Roman"/>
          <w:sz w:val="24"/>
          <w:szCs w:val="24"/>
          <w:lang w:val="sq-AL"/>
        </w:rPr>
      </w:pPr>
      <w:r w:rsidRPr="00860861">
        <w:rPr>
          <w:rFonts w:ascii="Times New Roman" w:hAnsi="Times New Roman"/>
          <w:sz w:val="24"/>
          <w:szCs w:val="24"/>
          <w:lang w:val="sq-AL"/>
        </w:rPr>
        <w:t>b) të aplikojnë me procedurën e lëvizjes paralele, sipas nenit 28, pika 3, shkronja “a” të këtij ligji.</w:t>
      </w:r>
    </w:p>
    <w:p w14:paraId="723F8596" w14:textId="5B868592" w:rsidR="001376C3" w:rsidRPr="00493692" w:rsidRDefault="00AD799C" w:rsidP="00860861">
      <w:pPr>
        <w:jc w:val="both"/>
        <w:rPr>
          <w:rFonts w:ascii="Times New Roman" w:hAnsi="Times New Roman"/>
          <w:sz w:val="24"/>
          <w:szCs w:val="24"/>
          <w:lang w:val="sq-AL"/>
        </w:rPr>
      </w:pPr>
      <w:r w:rsidRPr="00493692">
        <w:rPr>
          <w:rFonts w:ascii="Times New Roman" w:hAnsi="Times New Roman"/>
          <w:sz w:val="24"/>
          <w:szCs w:val="24"/>
          <w:lang w:val="sq-AL"/>
        </w:rPr>
        <w:lastRenderedPageBreak/>
        <w:t>Në rast</w:t>
      </w:r>
      <w:r w:rsidR="00216AC8">
        <w:rPr>
          <w:rFonts w:ascii="Times New Roman" w:hAnsi="Times New Roman"/>
          <w:sz w:val="24"/>
          <w:szCs w:val="24"/>
          <w:lang w:val="sq-AL"/>
        </w:rPr>
        <w:t>in e parashikuar në shkronjën “a”, më sipër</w:t>
      </w:r>
      <w:r w:rsidRPr="00493692">
        <w:rPr>
          <w:rFonts w:ascii="Times New Roman" w:hAnsi="Times New Roman"/>
          <w:sz w:val="24"/>
          <w:szCs w:val="24"/>
          <w:lang w:val="sq-AL"/>
        </w:rPr>
        <w:t xml:space="preserve"> procedura do të zhvillohet mbështetur në aplikimin e anëtarit të TND</w:t>
      </w:r>
      <w:r w:rsidR="00647C43">
        <w:rPr>
          <w:rFonts w:ascii="Times New Roman" w:hAnsi="Times New Roman"/>
          <w:sz w:val="24"/>
          <w:szCs w:val="24"/>
          <w:lang w:val="sq-AL"/>
        </w:rPr>
        <w:t>-s</w:t>
      </w:r>
      <w:r w:rsidR="00DD429E">
        <w:rPr>
          <w:rFonts w:ascii="Times New Roman" w:hAnsi="Times New Roman"/>
          <w:sz w:val="24"/>
          <w:szCs w:val="24"/>
          <w:lang w:val="sq-AL"/>
        </w:rPr>
        <w:t>ë</w:t>
      </w:r>
      <w:r w:rsidRPr="00493692">
        <w:rPr>
          <w:rFonts w:ascii="Times New Roman" w:hAnsi="Times New Roman"/>
          <w:sz w:val="24"/>
          <w:szCs w:val="24"/>
          <w:lang w:val="sq-AL"/>
        </w:rPr>
        <w:t>, i cili do të hyjë direkt në fazën e intervistës me eprorin direkt së</w:t>
      </w:r>
      <w:r w:rsidR="00647C43">
        <w:rPr>
          <w:rFonts w:ascii="Times New Roman" w:hAnsi="Times New Roman"/>
          <w:sz w:val="24"/>
          <w:szCs w:val="24"/>
          <w:lang w:val="sq-AL"/>
        </w:rPr>
        <w:t xml:space="preserve"> </w:t>
      </w:r>
      <w:r w:rsidRPr="00493692">
        <w:rPr>
          <w:rFonts w:ascii="Times New Roman" w:hAnsi="Times New Roman"/>
          <w:sz w:val="24"/>
          <w:szCs w:val="24"/>
          <w:lang w:val="sq-AL"/>
        </w:rPr>
        <w:t xml:space="preserve">bashku me kandidatët e tjerë, pa </w:t>
      </w:r>
      <w:r w:rsidR="00647C43">
        <w:rPr>
          <w:rFonts w:ascii="Times New Roman" w:hAnsi="Times New Roman"/>
          <w:sz w:val="24"/>
          <w:szCs w:val="24"/>
          <w:lang w:val="sq-AL"/>
        </w:rPr>
        <w:t>j</w:t>
      </w:r>
      <w:r w:rsidRPr="00493692">
        <w:rPr>
          <w:rFonts w:ascii="Times New Roman" w:hAnsi="Times New Roman"/>
          <w:sz w:val="24"/>
          <w:szCs w:val="24"/>
          <w:lang w:val="sq-AL"/>
        </w:rPr>
        <w:t>u nështruar procedurave të mëparshme të konkurimit</w:t>
      </w:r>
      <w:r w:rsidR="001376C3" w:rsidRPr="00493692">
        <w:rPr>
          <w:rFonts w:ascii="Times New Roman" w:hAnsi="Times New Roman"/>
          <w:sz w:val="24"/>
          <w:szCs w:val="24"/>
          <w:lang w:val="sq-AL"/>
        </w:rPr>
        <w:t>.</w:t>
      </w:r>
      <w:r w:rsidRPr="00493692">
        <w:rPr>
          <w:rFonts w:ascii="Times New Roman" w:hAnsi="Times New Roman"/>
          <w:sz w:val="24"/>
          <w:szCs w:val="24"/>
          <w:lang w:val="sq-AL"/>
        </w:rPr>
        <w:t xml:space="preserve"> </w:t>
      </w:r>
      <w:r w:rsidR="001376C3" w:rsidRPr="00493692">
        <w:rPr>
          <w:rFonts w:ascii="Times New Roman" w:hAnsi="Times New Roman"/>
          <w:sz w:val="24"/>
          <w:szCs w:val="24"/>
          <w:lang w:val="sq-AL"/>
        </w:rPr>
        <w:t xml:space="preserve">Aplikimi për të marrë pjesë në intervistë </w:t>
      </w:r>
      <w:r w:rsidRPr="00493692">
        <w:rPr>
          <w:rFonts w:ascii="Times New Roman" w:hAnsi="Times New Roman"/>
          <w:sz w:val="24"/>
          <w:szCs w:val="24"/>
          <w:lang w:val="sq-AL"/>
        </w:rPr>
        <w:t xml:space="preserve">do të </w:t>
      </w:r>
      <w:r w:rsidR="001376C3" w:rsidRPr="00493692">
        <w:rPr>
          <w:rFonts w:ascii="Times New Roman" w:hAnsi="Times New Roman"/>
          <w:sz w:val="24"/>
          <w:szCs w:val="24"/>
          <w:lang w:val="sq-AL"/>
        </w:rPr>
        <w:t>depozitohet në DAP dhe eprori direkt nuk mund të refuzojë të drejtën e intervistës për ish</w:t>
      </w:r>
      <w:r w:rsidR="00647C43">
        <w:rPr>
          <w:rFonts w:ascii="Times New Roman" w:hAnsi="Times New Roman"/>
          <w:sz w:val="24"/>
          <w:szCs w:val="24"/>
          <w:lang w:val="sq-AL"/>
        </w:rPr>
        <w:t xml:space="preserve"> </w:t>
      </w:r>
      <w:r w:rsidR="001376C3" w:rsidRPr="00493692">
        <w:rPr>
          <w:rFonts w:ascii="Times New Roman" w:hAnsi="Times New Roman"/>
          <w:sz w:val="24"/>
          <w:szCs w:val="24"/>
          <w:lang w:val="sq-AL"/>
        </w:rPr>
        <w:t>anëtarët e TND. Në këtë rast, ish</w:t>
      </w:r>
      <w:r w:rsidR="00647C43">
        <w:rPr>
          <w:rFonts w:ascii="Times New Roman" w:hAnsi="Times New Roman"/>
          <w:sz w:val="24"/>
          <w:szCs w:val="24"/>
          <w:lang w:val="sq-AL"/>
        </w:rPr>
        <w:t xml:space="preserve"> </w:t>
      </w:r>
      <w:r w:rsidR="001376C3" w:rsidRPr="00493692">
        <w:rPr>
          <w:rFonts w:ascii="Times New Roman" w:hAnsi="Times New Roman"/>
          <w:sz w:val="24"/>
          <w:szCs w:val="24"/>
          <w:lang w:val="sq-AL"/>
        </w:rPr>
        <w:t>anëtarët e TND</w:t>
      </w:r>
      <w:r w:rsidR="00647C43">
        <w:rPr>
          <w:rFonts w:ascii="Times New Roman" w:hAnsi="Times New Roman"/>
          <w:sz w:val="24"/>
          <w:szCs w:val="24"/>
          <w:lang w:val="sq-AL"/>
        </w:rPr>
        <w:t>-s</w:t>
      </w:r>
      <w:r w:rsidR="00DD429E">
        <w:rPr>
          <w:rFonts w:ascii="Times New Roman" w:hAnsi="Times New Roman"/>
          <w:sz w:val="24"/>
          <w:szCs w:val="24"/>
          <w:lang w:val="sq-AL"/>
        </w:rPr>
        <w:t>ë</w:t>
      </w:r>
      <w:r w:rsidR="001376C3" w:rsidRPr="00493692">
        <w:rPr>
          <w:rFonts w:ascii="Times New Roman" w:hAnsi="Times New Roman"/>
          <w:sz w:val="24"/>
          <w:szCs w:val="24"/>
          <w:lang w:val="sq-AL"/>
        </w:rPr>
        <w:t>, i shtohen listës së kandidatëve fitues me më shumë pikë, të parashikuar nga pika 6 e nenit 29 të ligjit.</w:t>
      </w:r>
    </w:p>
    <w:p w14:paraId="4306E67D" w14:textId="2C93692E" w:rsidR="00AD799C" w:rsidRPr="00493692" w:rsidRDefault="00AD799C" w:rsidP="00AD799C">
      <w:pPr>
        <w:jc w:val="both"/>
        <w:rPr>
          <w:rFonts w:ascii="Times New Roman" w:eastAsia="Times New Roman" w:hAnsi="Times New Roman"/>
          <w:noProof/>
          <w:sz w:val="24"/>
          <w:szCs w:val="24"/>
          <w:lang w:val="sq-AL"/>
        </w:rPr>
      </w:pPr>
      <w:r w:rsidRPr="00493692">
        <w:rPr>
          <w:rFonts w:ascii="Times New Roman" w:hAnsi="Times New Roman"/>
          <w:sz w:val="24"/>
          <w:szCs w:val="24"/>
          <w:lang w:val="sq-AL"/>
        </w:rPr>
        <w:t>Këshilli i Ministrave ngarkohet të miratojë rregulla të hollësishme për zbatimin e këtij neni</w:t>
      </w:r>
    </w:p>
    <w:p w14:paraId="07CD8C0A" w14:textId="3CD27965" w:rsidR="00AD799C" w:rsidRPr="00493692" w:rsidRDefault="00AD799C" w:rsidP="00AE74FA">
      <w:pPr>
        <w:spacing w:after="0" w:line="288" w:lineRule="auto"/>
        <w:jc w:val="both"/>
        <w:rPr>
          <w:rFonts w:ascii="Times New Roman" w:eastAsia="Times New Roman" w:hAnsi="Times New Roman"/>
          <w:noProof/>
          <w:sz w:val="24"/>
          <w:szCs w:val="24"/>
          <w:lang w:val="sq-AL"/>
        </w:rPr>
      </w:pPr>
      <w:r w:rsidRPr="00493692">
        <w:rPr>
          <w:rFonts w:ascii="Times New Roman" w:eastAsia="Times New Roman" w:hAnsi="Times New Roman"/>
          <w:i/>
          <w:iCs/>
          <w:noProof/>
          <w:sz w:val="24"/>
          <w:szCs w:val="24"/>
          <w:u w:val="single"/>
          <w:lang w:val="sq-AL"/>
        </w:rPr>
        <w:t>Neni 44</w:t>
      </w:r>
      <w:r w:rsidRPr="00493692">
        <w:rPr>
          <w:rFonts w:ascii="Times New Roman" w:eastAsia="Times New Roman" w:hAnsi="Times New Roman"/>
          <w:noProof/>
          <w:sz w:val="24"/>
          <w:szCs w:val="24"/>
          <w:lang w:val="sq-AL"/>
        </w:rPr>
        <w:t>: Parashikon hyrjen në</w:t>
      </w:r>
      <w:r w:rsidR="004B6B60" w:rsidRPr="00493692">
        <w:rPr>
          <w:rFonts w:ascii="Times New Roman" w:eastAsia="Times New Roman" w:hAnsi="Times New Roman"/>
          <w:noProof/>
          <w:sz w:val="24"/>
          <w:szCs w:val="24"/>
          <w:lang w:val="sq-AL"/>
        </w:rPr>
        <w:t xml:space="preserve"> fuqi të ligjit pas botimit në Fletoren Zyrtare.</w:t>
      </w:r>
    </w:p>
    <w:p w14:paraId="5B656D53" w14:textId="77777777" w:rsidR="00841935" w:rsidRPr="00493692" w:rsidRDefault="00841935" w:rsidP="00342809">
      <w:pPr>
        <w:pStyle w:val="ColorfulList-Accent11"/>
        <w:spacing w:after="0" w:line="288" w:lineRule="auto"/>
        <w:ind w:left="0"/>
        <w:jc w:val="both"/>
        <w:rPr>
          <w:rFonts w:ascii="Times New Roman" w:eastAsia="Times New Roman" w:hAnsi="Times New Roman"/>
          <w:noProof/>
          <w:sz w:val="24"/>
          <w:szCs w:val="24"/>
          <w:lang w:val="sq-AL"/>
        </w:rPr>
      </w:pPr>
    </w:p>
    <w:p w14:paraId="5D1FE2FD" w14:textId="77777777" w:rsidR="00E82B03" w:rsidRPr="00493692" w:rsidRDefault="00036961" w:rsidP="00460D20">
      <w:pPr>
        <w:pStyle w:val="ColorfulList-Accent11"/>
        <w:spacing w:after="0" w:line="288" w:lineRule="auto"/>
        <w:ind w:left="0"/>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 xml:space="preserve">VII. </w:t>
      </w:r>
      <w:r w:rsidR="0002626F" w:rsidRPr="00493692">
        <w:rPr>
          <w:rFonts w:ascii="Times New Roman" w:eastAsia="Times New Roman" w:hAnsi="Times New Roman"/>
          <w:b/>
          <w:noProof/>
          <w:sz w:val="24"/>
          <w:szCs w:val="24"/>
          <w:lang w:val="sq-AL"/>
        </w:rPr>
        <w:t>INSTITUCIONET DHE ORGANET Q</w:t>
      </w:r>
      <w:r w:rsidR="002660D9" w:rsidRPr="00493692">
        <w:rPr>
          <w:rFonts w:ascii="Times New Roman" w:eastAsia="Times New Roman" w:hAnsi="Times New Roman"/>
          <w:b/>
          <w:noProof/>
          <w:sz w:val="24"/>
          <w:szCs w:val="24"/>
          <w:lang w:val="sq-AL"/>
        </w:rPr>
        <w:t>Ë</w:t>
      </w:r>
      <w:r w:rsidR="0002626F" w:rsidRPr="00493692">
        <w:rPr>
          <w:rFonts w:ascii="Times New Roman" w:eastAsia="Times New Roman" w:hAnsi="Times New Roman"/>
          <w:b/>
          <w:noProof/>
          <w:sz w:val="24"/>
          <w:szCs w:val="24"/>
          <w:lang w:val="sq-AL"/>
        </w:rPr>
        <w:t xml:space="preserve"> NGARKOHEN P</w:t>
      </w:r>
      <w:r w:rsidR="002660D9" w:rsidRPr="00493692">
        <w:rPr>
          <w:rFonts w:ascii="Times New Roman" w:eastAsia="Times New Roman" w:hAnsi="Times New Roman"/>
          <w:b/>
          <w:noProof/>
          <w:sz w:val="24"/>
          <w:szCs w:val="24"/>
          <w:lang w:val="sq-AL"/>
        </w:rPr>
        <w:t>Ë</w:t>
      </w:r>
      <w:r w:rsidR="0002626F" w:rsidRPr="00493692">
        <w:rPr>
          <w:rFonts w:ascii="Times New Roman" w:eastAsia="Times New Roman" w:hAnsi="Times New Roman"/>
          <w:b/>
          <w:noProof/>
          <w:sz w:val="24"/>
          <w:szCs w:val="24"/>
          <w:lang w:val="sq-AL"/>
        </w:rPr>
        <w:t>R ZBATIMIN E AKTIT</w:t>
      </w:r>
    </w:p>
    <w:p w14:paraId="2B53FBF2" w14:textId="77777777" w:rsidR="00E82B03" w:rsidRPr="00493692" w:rsidRDefault="00E82B03" w:rsidP="00460D20">
      <w:pPr>
        <w:pStyle w:val="ColorfulList-Accent11"/>
        <w:spacing w:after="0" w:line="288" w:lineRule="auto"/>
        <w:ind w:left="1080"/>
        <w:jc w:val="both"/>
        <w:rPr>
          <w:rFonts w:ascii="Times New Roman" w:eastAsia="Times New Roman" w:hAnsi="Times New Roman"/>
          <w:b/>
          <w:noProof/>
          <w:sz w:val="24"/>
          <w:szCs w:val="24"/>
          <w:lang w:val="sq-AL"/>
        </w:rPr>
      </w:pPr>
    </w:p>
    <w:p w14:paraId="4FF54C4E" w14:textId="77777777" w:rsidR="009C7834" w:rsidRPr="00493692" w:rsidRDefault="00E82B03" w:rsidP="00F80C5E">
      <w:pPr>
        <w:pStyle w:val="ColorfulList-Accent11"/>
        <w:spacing w:after="0"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Institucion</w:t>
      </w:r>
      <w:r w:rsidR="0075161F" w:rsidRPr="00493692">
        <w:rPr>
          <w:rFonts w:ascii="Times New Roman" w:eastAsia="Times New Roman" w:hAnsi="Times New Roman"/>
          <w:noProof/>
          <w:sz w:val="24"/>
          <w:szCs w:val="24"/>
          <w:lang w:val="sq-AL"/>
        </w:rPr>
        <w:t>et</w:t>
      </w:r>
      <w:r w:rsidRPr="00493692">
        <w:rPr>
          <w:rFonts w:ascii="Times New Roman" w:eastAsia="Times New Roman" w:hAnsi="Times New Roman"/>
          <w:noProof/>
          <w:sz w:val="24"/>
          <w:szCs w:val="24"/>
          <w:lang w:val="sq-AL"/>
        </w:rPr>
        <w:t xml:space="preserve"> </w:t>
      </w:r>
      <w:r w:rsidR="0075161F" w:rsidRPr="00493692">
        <w:rPr>
          <w:rFonts w:ascii="Times New Roman" w:eastAsia="Times New Roman" w:hAnsi="Times New Roman"/>
          <w:noProof/>
          <w:sz w:val="24"/>
          <w:szCs w:val="24"/>
          <w:lang w:val="sq-AL"/>
        </w:rPr>
        <w:t>e</w:t>
      </w:r>
      <w:r w:rsidRPr="00493692">
        <w:rPr>
          <w:rFonts w:ascii="Times New Roman" w:eastAsia="Times New Roman" w:hAnsi="Times New Roman"/>
          <w:noProof/>
          <w:sz w:val="24"/>
          <w:szCs w:val="24"/>
          <w:lang w:val="sq-AL"/>
        </w:rPr>
        <w:t xml:space="preserve"> ngarkuar</w:t>
      </w:r>
      <w:r w:rsidR="0075161F" w:rsidRPr="00493692">
        <w:rPr>
          <w:rFonts w:ascii="Times New Roman" w:eastAsia="Times New Roman" w:hAnsi="Times New Roman"/>
          <w:noProof/>
          <w:sz w:val="24"/>
          <w:szCs w:val="24"/>
          <w:lang w:val="sq-AL"/>
        </w:rPr>
        <w:t>a</w:t>
      </w:r>
      <w:r w:rsidRPr="00493692">
        <w:rPr>
          <w:rFonts w:ascii="Times New Roman" w:eastAsia="Times New Roman" w:hAnsi="Times New Roman"/>
          <w:noProof/>
          <w:sz w:val="24"/>
          <w:szCs w:val="24"/>
          <w:lang w:val="sq-AL"/>
        </w:rPr>
        <w:t xml:space="preserve"> për zbatimin </w:t>
      </w:r>
      <w:r w:rsidR="001D4699" w:rsidRPr="00493692">
        <w:rPr>
          <w:rFonts w:ascii="Times New Roman" w:eastAsia="Times New Roman" w:hAnsi="Times New Roman"/>
          <w:noProof/>
          <w:sz w:val="24"/>
          <w:szCs w:val="24"/>
          <w:lang w:val="sq-AL"/>
        </w:rPr>
        <w:t xml:space="preserve">e </w:t>
      </w:r>
      <w:r w:rsidR="009C7834" w:rsidRPr="00493692">
        <w:rPr>
          <w:rFonts w:ascii="Times New Roman" w:eastAsia="Times New Roman" w:hAnsi="Times New Roman"/>
          <w:noProof/>
          <w:sz w:val="24"/>
          <w:szCs w:val="24"/>
          <w:lang w:val="sq-AL"/>
        </w:rPr>
        <w:t xml:space="preserve">projektligjit janë Këshilli i Ministrave, për miratimin e akteve nënligjore sipas autorizimit përkatës, si dhe të gjitha institucionet e administratës publike pjesë e fushës së veprimit të legjislacionit për nëpunësin civil. </w:t>
      </w:r>
    </w:p>
    <w:p w14:paraId="74359363" w14:textId="77777777" w:rsidR="00FD2BE5" w:rsidRPr="00493692" w:rsidRDefault="00FD2BE5" w:rsidP="00F80C5E">
      <w:pPr>
        <w:pStyle w:val="ColorfulList-Accent11"/>
        <w:spacing w:after="0" w:line="288" w:lineRule="auto"/>
        <w:ind w:left="0"/>
        <w:jc w:val="both"/>
        <w:rPr>
          <w:rFonts w:ascii="Times New Roman" w:eastAsia="Times New Roman" w:hAnsi="Times New Roman"/>
          <w:noProof/>
          <w:sz w:val="24"/>
          <w:szCs w:val="24"/>
          <w:lang w:val="sq-AL"/>
        </w:rPr>
      </w:pPr>
    </w:p>
    <w:p w14:paraId="0C7A842B" w14:textId="2792FCAE" w:rsidR="00FD2BE5" w:rsidRPr="00493692" w:rsidRDefault="00D61F43" w:rsidP="00F80C5E">
      <w:pPr>
        <w:pStyle w:val="ColorfulList-Accent11"/>
        <w:spacing w:after="0"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 xml:space="preserve">DAP-it do </w:t>
      </w:r>
      <w:r w:rsidR="003A0BAA">
        <w:rPr>
          <w:rFonts w:ascii="Times New Roman" w:eastAsia="Times New Roman" w:hAnsi="Times New Roman"/>
          <w:noProof/>
          <w:sz w:val="24"/>
          <w:szCs w:val="24"/>
          <w:lang w:val="sq-AL"/>
        </w:rPr>
        <w:t xml:space="preserve">të </w:t>
      </w:r>
      <w:r w:rsidRPr="00493692">
        <w:rPr>
          <w:rFonts w:ascii="Times New Roman" w:eastAsia="Times New Roman" w:hAnsi="Times New Roman"/>
          <w:noProof/>
          <w:sz w:val="24"/>
          <w:szCs w:val="24"/>
          <w:lang w:val="sq-AL"/>
        </w:rPr>
        <w:t>jetë përgjegjës për hartimin e akteve nënligjore të parashikuara dhe disa ndryshimeve në aktet nënligjore ekzistuese që do të hartohen dhe miratohen për një periudhë 6</w:t>
      </w:r>
      <w:r w:rsidR="003A0BAA">
        <w:rPr>
          <w:rFonts w:ascii="Times New Roman" w:eastAsia="Times New Roman" w:hAnsi="Times New Roman"/>
          <w:noProof/>
          <w:sz w:val="24"/>
          <w:szCs w:val="24"/>
          <w:lang w:val="sq-AL"/>
        </w:rPr>
        <w:t>-</w:t>
      </w:r>
      <w:r w:rsidRPr="00493692">
        <w:rPr>
          <w:rFonts w:ascii="Times New Roman" w:eastAsia="Times New Roman" w:hAnsi="Times New Roman"/>
          <w:noProof/>
          <w:sz w:val="24"/>
          <w:szCs w:val="24"/>
          <w:lang w:val="sq-AL"/>
        </w:rPr>
        <w:t>mujore nga hyrja në fuqi e ndryshimeve të ligjit.</w:t>
      </w:r>
      <w:r>
        <w:rPr>
          <w:rFonts w:ascii="Times New Roman" w:eastAsia="Times New Roman" w:hAnsi="Times New Roman"/>
          <w:noProof/>
          <w:sz w:val="24"/>
          <w:szCs w:val="24"/>
          <w:lang w:val="sq-AL"/>
        </w:rPr>
        <w:t xml:space="preserve"> Nd</w:t>
      </w:r>
      <w:r w:rsidR="00B736B2">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rkoh</w:t>
      </w:r>
      <w:r w:rsidR="00B736B2">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k</w:t>
      </w:r>
      <w:r w:rsidR="00B736B2">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to akte propozohen p</w:t>
      </w:r>
      <w:r w:rsidR="00B736B2">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r miratim n</w:t>
      </w:r>
      <w:r w:rsidR="00B736B2">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K</w:t>
      </w:r>
      <w:r w:rsidR="00B736B2">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shillin e Ministrave, nga m</w:t>
      </w:r>
      <w:r w:rsidR="00FD2BE5" w:rsidRPr="00493692">
        <w:rPr>
          <w:rFonts w:ascii="Times New Roman" w:eastAsia="Times New Roman" w:hAnsi="Times New Roman"/>
          <w:noProof/>
          <w:sz w:val="24"/>
          <w:szCs w:val="24"/>
          <w:lang w:val="sq-AL"/>
        </w:rPr>
        <w:t>inistri i Shtetit</w:t>
      </w:r>
      <w:r w:rsidR="00FD2BE5" w:rsidRPr="00493692">
        <w:rPr>
          <w:rFonts w:ascii="Times New Roman" w:hAnsi="Times New Roman"/>
          <w:noProof/>
          <w:sz w:val="24"/>
          <w:szCs w:val="24"/>
          <w:lang w:val="sq-AL"/>
        </w:rPr>
        <w:t xml:space="preserve"> për Administratën Publike dhe Antikorrupsionin</w:t>
      </w:r>
      <w:r>
        <w:rPr>
          <w:rFonts w:ascii="Times New Roman" w:hAnsi="Times New Roman"/>
          <w:noProof/>
          <w:sz w:val="24"/>
          <w:szCs w:val="24"/>
          <w:lang w:val="sq-AL"/>
        </w:rPr>
        <w:t xml:space="preserve">. </w:t>
      </w:r>
      <w:r w:rsidR="00FD2BE5" w:rsidRPr="00493692">
        <w:rPr>
          <w:rFonts w:ascii="Times New Roman" w:eastAsia="Times New Roman" w:hAnsi="Times New Roman"/>
          <w:noProof/>
          <w:sz w:val="24"/>
          <w:szCs w:val="24"/>
          <w:lang w:val="sq-AL"/>
        </w:rPr>
        <w:t xml:space="preserve"> </w:t>
      </w:r>
    </w:p>
    <w:p w14:paraId="107D1A90" w14:textId="77777777" w:rsidR="009C7834" w:rsidRPr="00493692" w:rsidRDefault="009C7834" w:rsidP="00460D20">
      <w:pPr>
        <w:pStyle w:val="ColorfulList-Accent11"/>
        <w:spacing w:after="0" w:line="288" w:lineRule="auto"/>
        <w:ind w:left="0"/>
        <w:jc w:val="both"/>
        <w:rPr>
          <w:rFonts w:ascii="Times New Roman" w:hAnsi="Times New Roman"/>
          <w:b/>
          <w:noProof/>
          <w:sz w:val="24"/>
          <w:szCs w:val="24"/>
          <w:lang w:val="sq-AL"/>
        </w:rPr>
      </w:pPr>
    </w:p>
    <w:p w14:paraId="2A70D211" w14:textId="77777777" w:rsidR="00E82B03" w:rsidRPr="00493692" w:rsidRDefault="00036961" w:rsidP="00460D20">
      <w:pPr>
        <w:pStyle w:val="ColorfulList-Accent11"/>
        <w:spacing w:after="0" w:line="288" w:lineRule="auto"/>
        <w:ind w:left="0"/>
        <w:jc w:val="both"/>
        <w:rPr>
          <w:rFonts w:ascii="Times New Roman" w:hAnsi="Times New Roman"/>
          <w:b/>
          <w:noProof/>
          <w:sz w:val="24"/>
          <w:szCs w:val="24"/>
          <w:lang w:val="sq-AL"/>
        </w:rPr>
      </w:pPr>
      <w:r w:rsidRPr="00493692">
        <w:rPr>
          <w:rFonts w:ascii="Times New Roman" w:hAnsi="Times New Roman"/>
          <w:b/>
          <w:noProof/>
          <w:sz w:val="24"/>
          <w:szCs w:val="24"/>
          <w:lang w:val="sq-AL"/>
        </w:rPr>
        <w:t xml:space="preserve">VIII. </w:t>
      </w:r>
      <w:r w:rsidR="0002626F" w:rsidRPr="00493692">
        <w:rPr>
          <w:rFonts w:ascii="Times New Roman" w:hAnsi="Times New Roman"/>
          <w:b/>
          <w:noProof/>
          <w:sz w:val="24"/>
          <w:szCs w:val="24"/>
          <w:lang w:val="sq-AL"/>
        </w:rPr>
        <w:t>PERSONAT DHE INSTITUCIONET Q</w:t>
      </w:r>
      <w:r w:rsidR="002660D9" w:rsidRPr="00493692">
        <w:rPr>
          <w:rFonts w:ascii="Times New Roman" w:hAnsi="Times New Roman"/>
          <w:b/>
          <w:noProof/>
          <w:sz w:val="24"/>
          <w:szCs w:val="24"/>
          <w:lang w:val="sq-AL"/>
        </w:rPr>
        <w:t>Ë</w:t>
      </w:r>
      <w:r w:rsidR="0002626F" w:rsidRPr="00493692">
        <w:rPr>
          <w:rFonts w:ascii="Times New Roman" w:hAnsi="Times New Roman"/>
          <w:b/>
          <w:noProof/>
          <w:sz w:val="24"/>
          <w:szCs w:val="24"/>
          <w:lang w:val="sq-AL"/>
        </w:rPr>
        <w:t xml:space="preserve"> KAN</w:t>
      </w:r>
      <w:r w:rsidR="002660D9" w:rsidRPr="00493692">
        <w:rPr>
          <w:rFonts w:ascii="Times New Roman" w:hAnsi="Times New Roman"/>
          <w:b/>
          <w:noProof/>
          <w:sz w:val="24"/>
          <w:szCs w:val="24"/>
          <w:lang w:val="sq-AL"/>
        </w:rPr>
        <w:t>Ë</w:t>
      </w:r>
      <w:r w:rsidR="0002626F" w:rsidRPr="00493692">
        <w:rPr>
          <w:rFonts w:ascii="Times New Roman" w:hAnsi="Times New Roman"/>
          <w:b/>
          <w:noProof/>
          <w:sz w:val="24"/>
          <w:szCs w:val="24"/>
          <w:lang w:val="sq-AL"/>
        </w:rPr>
        <w:t xml:space="preserve"> KONTRIBUAR N</w:t>
      </w:r>
      <w:r w:rsidR="002660D9" w:rsidRPr="00493692">
        <w:rPr>
          <w:rFonts w:ascii="Times New Roman" w:hAnsi="Times New Roman"/>
          <w:b/>
          <w:noProof/>
          <w:sz w:val="24"/>
          <w:szCs w:val="24"/>
          <w:lang w:val="sq-AL"/>
        </w:rPr>
        <w:t>Ë</w:t>
      </w:r>
      <w:r w:rsidR="0002626F" w:rsidRPr="00493692">
        <w:rPr>
          <w:rFonts w:ascii="Times New Roman" w:hAnsi="Times New Roman"/>
          <w:b/>
          <w:noProof/>
          <w:sz w:val="24"/>
          <w:szCs w:val="24"/>
          <w:lang w:val="sq-AL"/>
        </w:rPr>
        <w:t xml:space="preserve"> HARTIMIN E PROJEKTAKTI</w:t>
      </w:r>
      <w:r w:rsidR="00E82B03" w:rsidRPr="00493692">
        <w:rPr>
          <w:rFonts w:ascii="Times New Roman" w:hAnsi="Times New Roman"/>
          <w:b/>
          <w:noProof/>
          <w:sz w:val="24"/>
          <w:szCs w:val="24"/>
          <w:lang w:val="sq-AL"/>
        </w:rPr>
        <w:t>T</w:t>
      </w:r>
    </w:p>
    <w:p w14:paraId="4537A227" w14:textId="77777777" w:rsidR="00E82B03" w:rsidRPr="00493692" w:rsidRDefault="00E82B03" w:rsidP="00460D20">
      <w:pPr>
        <w:pStyle w:val="ColorfulList-Accent11"/>
        <w:spacing w:after="0" w:line="288" w:lineRule="auto"/>
        <w:ind w:left="1080"/>
        <w:jc w:val="both"/>
        <w:rPr>
          <w:rFonts w:ascii="Times New Roman" w:hAnsi="Times New Roman"/>
          <w:b/>
          <w:noProof/>
          <w:sz w:val="24"/>
          <w:szCs w:val="24"/>
          <w:lang w:val="sq-AL"/>
        </w:rPr>
      </w:pPr>
    </w:p>
    <w:p w14:paraId="0254930E" w14:textId="41FAB2E7" w:rsidR="00313480" w:rsidRPr="00493692" w:rsidRDefault="00313480" w:rsidP="00E80625">
      <w:pPr>
        <w:spacing w:after="0"/>
        <w:jc w:val="both"/>
        <w:rPr>
          <w:rFonts w:ascii="Times New Roman" w:hAnsi="Times New Roman"/>
          <w:noProof/>
          <w:sz w:val="24"/>
          <w:szCs w:val="24"/>
          <w:lang w:val="sq-AL"/>
        </w:rPr>
      </w:pPr>
      <w:r w:rsidRPr="00493692">
        <w:rPr>
          <w:rFonts w:ascii="Times New Roman" w:hAnsi="Times New Roman"/>
          <w:noProof/>
          <w:sz w:val="24"/>
          <w:szCs w:val="24"/>
          <w:lang w:val="sq-AL"/>
        </w:rPr>
        <w:t>Ky projekt</w:t>
      </w:r>
      <w:r w:rsidR="00CE5E7E" w:rsidRPr="00493692">
        <w:rPr>
          <w:rFonts w:ascii="Times New Roman" w:hAnsi="Times New Roman"/>
          <w:noProof/>
          <w:sz w:val="24"/>
          <w:szCs w:val="24"/>
          <w:lang w:val="sq-AL"/>
        </w:rPr>
        <w:t>ligj</w:t>
      </w:r>
      <w:r w:rsidRPr="00493692">
        <w:rPr>
          <w:rFonts w:ascii="Times New Roman" w:hAnsi="Times New Roman"/>
          <w:noProof/>
          <w:sz w:val="24"/>
          <w:szCs w:val="24"/>
          <w:lang w:val="sq-AL"/>
        </w:rPr>
        <w:t xml:space="preserve"> </w:t>
      </w:r>
      <w:r w:rsidR="001576FA">
        <w:rPr>
          <w:rFonts w:ascii="Times New Roman" w:hAnsi="Times New Roman"/>
          <w:noProof/>
          <w:sz w:val="24"/>
          <w:szCs w:val="24"/>
          <w:lang w:val="sq-AL"/>
        </w:rPr>
        <w:t xml:space="preserve">propozohet nga Ministri i Shtetit për Administratën Publike dhe Antikorrupsionin dhe është hartuar </w:t>
      </w:r>
      <w:r w:rsidR="002651BD">
        <w:rPr>
          <w:rFonts w:ascii="Times New Roman" w:hAnsi="Times New Roman"/>
          <w:noProof/>
          <w:sz w:val="24"/>
          <w:szCs w:val="24"/>
          <w:lang w:val="sq-AL"/>
        </w:rPr>
        <w:t xml:space="preserve">nga </w:t>
      </w:r>
      <w:r w:rsidR="002651BD" w:rsidRPr="00493692">
        <w:rPr>
          <w:rFonts w:ascii="Times New Roman" w:hAnsi="Times New Roman"/>
          <w:noProof/>
          <w:sz w:val="24"/>
          <w:szCs w:val="24"/>
          <w:lang w:val="sq-AL"/>
        </w:rPr>
        <w:t xml:space="preserve">Departamenti </w:t>
      </w:r>
      <w:r w:rsidR="002651BD">
        <w:rPr>
          <w:rFonts w:ascii="Times New Roman" w:hAnsi="Times New Roman"/>
          <w:noProof/>
          <w:sz w:val="24"/>
          <w:szCs w:val="24"/>
          <w:lang w:val="sq-AL"/>
        </w:rPr>
        <w:t>i</w:t>
      </w:r>
      <w:r w:rsidR="002651BD" w:rsidRPr="00493692">
        <w:rPr>
          <w:rFonts w:ascii="Times New Roman" w:hAnsi="Times New Roman"/>
          <w:noProof/>
          <w:sz w:val="24"/>
          <w:szCs w:val="24"/>
          <w:lang w:val="sq-AL"/>
        </w:rPr>
        <w:t xml:space="preserve"> Administratës Publike</w:t>
      </w:r>
      <w:r w:rsidR="002651BD">
        <w:rPr>
          <w:rFonts w:ascii="Times New Roman" w:hAnsi="Times New Roman"/>
          <w:noProof/>
          <w:sz w:val="24"/>
          <w:szCs w:val="24"/>
          <w:lang w:val="sq-AL"/>
        </w:rPr>
        <w:t xml:space="preserve"> </w:t>
      </w:r>
      <w:r w:rsidR="001576FA">
        <w:rPr>
          <w:rFonts w:ascii="Times New Roman" w:hAnsi="Times New Roman"/>
          <w:noProof/>
          <w:sz w:val="24"/>
          <w:szCs w:val="24"/>
          <w:lang w:val="sq-AL"/>
        </w:rPr>
        <w:t>në bashkëpunim me</w:t>
      </w:r>
      <w:r w:rsidR="002651BD">
        <w:rPr>
          <w:rFonts w:ascii="Times New Roman" w:hAnsi="Times New Roman"/>
          <w:noProof/>
          <w:sz w:val="24"/>
          <w:szCs w:val="24"/>
          <w:lang w:val="sq-AL"/>
        </w:rPr>
        <w:t xml:space="preserve"> kabinetin e ministrit</w:t>
      </w:r>
      <w:r w:rsidR="00CE5E7E" w:rsidRPr="00493692">
        <w:rPr>
          <w:rFonts w:ascii="Times New Roman" w:hAnsi="Times New Roman"/>
          <w:noProof/>
          <w:sz w:val="24"/>
          <w:szCs w:val="24"/>
          <w:lang w:val="sq-AL"/>
        </w:rPr>
        <w:t xml:space="preserve">, </w:t>
      </w:r>
      <w:r w:rsidR="001576FA">
        <w:rPr>
          <w:rFonts w:ascii="Times New Roman" w:hAnsi="Times New Roman"/>
          <w:noProof/>
          <w:sz w:val="24"/>
          <w:szCs w:val="24"/>
          <w:lang w:val="sq-AL"/>
        </w:rPr>
        <w:t xml:space="preserve">si </w:t>
      </w:r>
      <w:r w:rsidR="00FD2BE5" w:rsidRPr="00493692">
        <w:rPr>
          <w:rFonts w:ascii="Times New Roman" w:hAnsi="Times New Roman"/>
          <w:noProof/>
          <w:sz w:val="24"/>
          <w:szCs w:val="24"/>
          <w:lang w:val="sq-AL"/>
        </w:rPr>
        <w:t xml:space="preserve">dhe është konsultuar edhe me aktorët e tjerë të përfshirë. Në hartimin e projektligjit kanë kontribuar ekspertët e </w:t>
      </w:r>
      <w:r w:rsidR="00473DD2" w:rsidRPr="00493692">
        <w:rPr>
          <w:rFonts w:ascii="Times New Roman" w:hAnsi="Times New Roman"/>
          <w:noProof/>
          <w:sz w:val="24"/>
          <w:szCs w:val="24"/>
          <w:lang w:val="sq-AL"/>
        </w:rPr>
        <w:t>projektit “Bashkimi Evropian për Qeverisjen e Mirë (EU for Good Governance - EU4GG)</w:t>
      </w:r>
      <w:r w:rsidR="001576FA">
        <w:rPr>
          <w:rFonts w:ascii="Times New Roman" w:hAnsi="Times New Roman"/>
          <w:noProof/>
          <w:sz w:val="24"/>
          <w:szCs w:val="24"/>
          <w:lang w:val="sq-AL"/>
        </w:rPr>
        <w:t xml:space="preserve"> si dhe ekspertët e </w:t>
      </w:r>
      <w:r w:rsidR="004444B0">
        <w:rPr>
          <w:rFonts w:ascii="Times New Roman" w:hAnsi="Times New Roman"/>
          <w:noProof/>
          <w:sz w:val="24"/>
          <w:szCs w:val="24"/>
          <w:lang w:val="sq-AL"/>
        </w:rPr>
        <w:t>OECD/</w:t>
      </w:r>
      <w:r w:rsidR="001576FA">
        <w:rPr>
          <w:rFonts w:ascii="Times New Roman" w:hAnsi="Times New Roman"/>
          <w:noProof/>
          <w:sz w:val="24"/>
          <w:szCs w:val="24"/>
          <w:lang w:val="sq-AL"/>
        </w:rPr>
        <w:t>SIGMA</w:t>
      </w:r>
      <w:r w:rsidR="00FD2BE5" w:rsidRPr="00493692">
        <w:rPr>
          <w:rFonts w:ascii="Times New Roman" w:hAnsi="Times New Roman"/>
          <w:noProof/>
          <w:sz w:val="24"/>
          <w:szCs w:val="24"/>
          <w:lang w:val="sq-AL"/>
        </w:rPr>
        <w:t>.</w:t>
      </w:r>
    </w:p>
    <w:p w14:paraId="12ECD62C" w14:textId="77777777" w:rsidR="0002626F" w:rsidRPr="00493692" w:rsidRDefault="00036961" w:rsidP="00F014F7">
      <w:pPr>
        <w:pStyle w:val="ColorfulList-Accent11"/>
        <w:spacing w:before="240" w:line="288" w:lineRule="auto"/>
        <w:ind w:left="0"/>
        <w:jc w:val="both"/>
        <w:rPr>
          <w:rFonts w:ascii="Times New Roman" w:eastAsia="Times New Roman" w:hAnsi="Times New Roman"/>
          <w:b/>
          <w:noProof/>
          <w:sz w:val="24"/>
          <w:szCs w:val="24"/>
          <w:lang w:val="sq-AL"/>
        </w:rPr>
      </w:pPr>
      <w:r w:rsidRPr="00493692">
        <w:rPr>
          <w:rFonts w:ascii="Times New Roman" w:eastAsia="Times New Roman" w:hAnsi="Times New Roman"/>
          <w:b/>
          <w:noProof/>
          <w:sz w:val="24"/>
          <w:szCs w:val="24"/>
          <w:lang w:val="sq-AL"/>
        </w:rPr>
        <w:t xml:space="preserve">IX. </w:t>
      </w:r>
      <w:r w:rsidR="0002626F" w:rsidRPr="00493692">
        <w:rPr>
          <w:rFonts w:ascii="Times New Roman" w:eastAsia="Times New Roman" w:hAnsi="Times New Roman"/>
          <w:b/>
          <w:noProof/>
          <w:sz w:val="24"/>
          <w:szCs w:val="24"/>
          <w:lang w:val="sq-AL"/>
        </w:rPr>
        <w:t>RAPORTI I VLER</w:t>
      </w:r>
      <w:r w:rsidR="002660D9" w:rsidRPr="00493692">
        <w:rPr>
          <w:rFonts w:ascii="Times New Roman" w:eastAsia="Times New Roman" w:hAnsi="Times New Roman"/>
          <w:b/>
          <w:noProof/>
          <w:sz w:val="24"/>
          <w:szCs w:val="24"/>
          <w:lang w:val="sq-AL"/>
        </w:rPr>
        <w:t>Ë</w:t>
      </w:r>
      <w:r w:rsidR="0002626F" w:rsidRPr="00493692">
        <w:rPr>
          <w:rFonts w:ascii="Times New Roman" w:eastAsia="Times New Roman" w:hAnsi="Times New Roman"/>
          <w:b/>
          <w:noProof/>
          <w:sz w:val="24"/>
          <w:szCs w:val="24"/>
          <w:lang w:val="sq-AL"/>
        </w:rPr>
        <w:t>SIMIT T</w:t>
      </w:r>
      <w:r w:rsidR="002660D9" w:rsidRPr="00493692">
        <w:rPr>
          <w:rFonts w:ascii="Times New Roman" w:eastAsia="Times New Roman" w:hAnsi="Times New Roman"/>
          <w:b/>
          <w:noProof/>
          <w:sz w:val="24"/>
          <w:szCs w:val="24"/>
          <w:lang w:val="sq-AL"/>
        </w:rPr>
        <w:t>Ë</w:t>
      </w:r>
      <w:r w:rsidR="0002626F" w:rsidRPr="00493692">
        <w:rPr>
          <w:rFonts w:ascii="Times New Roman" w:eastAsia="Times New Roman" w:hAnsi="Times New Roman"/>
          <w:b/>
          <w:noProof/>
          <w:sz w:val="24"/>
          <w:szCs w:val="24"/>
          <w:lang w:val="sq-AL"/>
        </w:rPr>
        <w:t xml:space="preserve"> T</w:t>
      </w:r>
      <w:r w:rsidR="002660D9" w:rsidRPr="00493692">
        <w:rPr>
          <w:rFonts w:ascii="Times New Roman" w:eastAsia="Times New Roman" w:hAnsi="Times New Roman"/>
          <w:b/>
          <w:noProof/>
          <w:sz w:val="24"/>
          <w:szCs w:val="24"/>
          <w:lang w:val="sq-AL"/>
        </w:rPr>
        <w:t>Ë</w:t>
      </w:r>
      <w:r w:rsidR="0002626F" w:rsidRPr="00493692">
        <w:rPr>
          <w:rFonts w:ascii="Times New Roman" w:eastAsia="Times New Roman" w:hAnsi="Times New Roman"/>
          <w:b/>
          <w:noProof/>
          <w:sz w:val="24"/>
          <w:szCs w:val="24"/>
          <w:lang w:val="sq-AL"/>
        </w:rPr>
        <w:t xml:space="preserve"> ARDHURAVE DHE SHPENZIMEVE BUXHETORE</w:t>
      </w:r>
    </w:p>
    <w:p w14:paraId="22E111B3" w14:textId="77777777" w:rsidR="00F014F7" w:rsidRPr="00493692" w:rsidRDefault="00F014F7" w:rsidP="00F014F7">
      <w:pPr>
        <w:pStyle w:val="ColorfulList-Accent11"/>
        <w:spacing w:after="0" w:line="288" w:lineRule="auto"/>
        <w:ind w:left="0"/>
        <w:jc w:val="both"/>
        <w:rPr>
          <w:rFonts w:ascii="Times New Roman" w:eastAsia="Times New Roman" w:hAnsi="Times New Roman"/>
          <w:noProof/>
          <w:sz w:val="24"/>
          <w:szCs w:val="24"/>
          <w:lang w:val="sq-AL"/>
        </w:rPr>
      </w:pPr>
    </w:p>
    <w:p w14:paraId="2F70BDD3" w14:textId="4AAC5122" w:rsidR="00DF1FDD" w:rsidRPr="00493692" w:rsidRDefault="00CE5E7E" w:rsidP="00AC6967">
      <w:pPr>
        <w:pStyle w:val="ColorfulList-Accent11"/>
        <w:spacing w:after="0" w:line="288" w:lineRule="auto"/>
        <w:ind w:left="0"/>
        <w:jc w:val="both"/>
        <w:rPr>
          <w:rFonts w:ascii="Times New Roman" w:eastAsia="Times New Roman" w:hAnsi="Times New Roman"/>
          <w:noProof/>
          <w:sz w:val="24"/>
          <w:szCs w:val="24"/>
          <w:lang w:val="sq-AL"/>
        </w:rPr>
      </w:pPr>
      <w:r w:rsidRPr="00493692">
        <w:rPr>
          <w:rFonts w:ascii="Times New Roman" w:eastAsia="Times New Roman" w:hAnsi="Times New Roman"/>
          <w:noProof/>
          <w:sz w:val="24"/>
          <w:szCs w:val="24"/>
          <w:lang w:val="sq-AL"/>
        </w:rPr>
        <w:t>K</w:t>
      </w:r>
      <w:r w:rsidR="00D57058" w:rsidRPr="00493692">
        <w:rPr>
          <w:rFonts w:ascii="Times New Roman" w:eastAsia="Times New Roman" w:hAnsi="Times New Roman"/>
          <w:noProof/>
          <w:sz w:val="24"/>
          <w:szCs w:val="24"/>
          <w:lang w:val="sq-AL"/>
        </w:rPr>
        <w:t>y</w:t>
      </w:r>
      <w:r w:rsidRPr="00493692">
        <w:rPr>
          <w:rFonts w:ascii="Times New Roman" w:eastAsia="Times New Roman" w:hAnsi="Times New Roman"/>
          <w:noProof/>
          <w:sz w:val="24"/>
          <w:szCs w:val="24"/>
          <w:lang w:val="sq-AL"/>
        </w:rPr>
        <w:t xml:space="preserve"> projektligj nuk implikon efekt</w:t>
      </w:r>
      <w:r w:rsidR="00FD2BE5" w:rsidRPr="00493692">
        <w:rPr>
          <w:rFonts w:ascii="Times New Roman" w:eastAsia="Times New Roman" w:hAnsi="Times New Roman"/>
          <w:noProof/>
          <w:sz w:val="24"/>
          <w:szCs w:val="24"/>
          <w:lang w:val="sq-AL"/>
        </w:rPr>
        <w:t>e</w:t>
      </w:r>
      <w:r w:rsidRPr="00493692">
        <w:rPr>
          <w:rFonts w:ascii="Times New Roman" w:eastAsia="Times New Roman" w:hAnsi="Times New Roman"/>
          <w:noProof/>
          <w:sz w:val="24"/>
          <w:szCs w:val="24"/>
          <w:lang w:val="sq-AL"/>
        </w:rPr>
        <w:t xml:space="preserve"> financiare</w:t>
      </w:r>
      <w:r w:rsidR="00FD2BE5" w:rsidRPr="00493692">
        <w:rPr>
          <w:rFonts w:ascii="Times New Roman" w:eastAsia="Times New Roman" w:hAnsi="Times New Roman"/>
          <w:noProof/>
          <w:sz w:val="24"/>
          <w:szCs w:val="24"/>
          <w:lang w:val="sq-AL"/>
        </w:rPr>
        <w:t xml:space="preserve"> për pjesën dërrmuese të procedurave dhe ndryshimeve të parashikuara</w:t>
      </w:r>
      <w:r w:rsidR="00676421" w:rsidRPr="00493692">
        <w:rPr>
          <w:rFonts w:ascii="Times New Roman" w:eastAsia="Times New Roman" w:hAnsi="Times New Roman"/>
          <w:noProof/>
          <w:sz w:val="24"/>
          <w:szCs w:val="24"/>
          <w:lang w:val="sq-AL"/>
        </w:rPr>
        <w:t>.</w:t>
      </w:r>
    </w:p>
    <w:p w14:paraId="652A2F1D" w14:textId="77777777" w:rsidR="00FD2BE5" w:rsidRPr="00493692" w:rsidRDefault="00FD2BE5" w:rsidP="00AC6967">
      <w:pPr>
        <w:pStyle w:val="ColorfulList-Accent11"/>
        <w:spacing w:after="0" w:line="288" w:lineRule="auto"/>
        <w:ind w:left="0"/>
        <w:jc w:val="both"/>
        <w:rPr>
          <w:rFonts w:ascii="Times New Roman" w:eastAsia="Times New Roman" w:hAnsi="Times New Roman"/>
          <w:noProof/>
          <w:sz w:val="24"/>
          <w:szCs w:val="24"/>
          <w:lang w:val="sq-AL"/>
        </w:rPr>
      </w:pPr>
    </w:p>
    <w:p w14:paraId="1EEEE443" w14:textId="77777777" w:rsidR="00E46E2C" w:rsidRDefault="00FD2BE5" w:rsidP="00AC6967">
      <w:pPr>
        <w:pStyle w:val="ColorfulList-Accent11"/>
        <w:spacing w:after="0" w:line="288" w:lineRule="auto"/>
        <w:ind w:left="0"/>
        <w:jc w:val="both"/>
        <w:rPr>
          <w:rFonts w:ascii="Times New Roman" w:eastAsia="Times New Roman" w:hAnsi="Times New Roman"/>
          <w:noProof/>
          <w:sz w:val="24"/>
          <w:szCs w:val="24"/>
          <w:lang w:val="sq-AL"/>
        </w:rPr>
      </w:pPr>
      <w:r w:rsidRPr="006D66DC">
        <w:rPr>
          <w:rFonts w:ascii="Times New Roman" w:eastAsia="Times New Roman" w:hAnsi="Times New Roman"/>
          <w:noProof/>
          <w:sz w:val="24"/>
          <w:szCs w:val="24"/>
          <w:lang w:val="sq-AL"/>
        </w:rPr>
        <w:t>Projektligji gjeneron shpenzime buxhetore të lidhura me</w:t>
      </w:r>
      <w:r w:rsidR="006D66DC">
        <w:rPr>
          <w:rFonts w:ascii="Times New Roman" w:eastAsia="Times New Roman" w:hAnsi="Times New Roman"/>
          <w:noProof/>
          <w:sz w:val="24"/>
          <w:szCs w:val="24"/>
          <w:lang w:val="sq-AL"/>
        </w:rPr>
        <w:t>:</w:t>
      </w:r>
    </w:p>
    <w:p w14:paraId="4B4BF03C" w14:textId="63184933" w:rsidR="00E46E2C" w:rsidRDefault="000919EA" w:rsidP="00E46E2C">
      <w:pPr>
        <w:pStyle w:val="ColorfulList-Accent11"/>
        <w:numPr>
          <w:ilvl w:val="0"/>
          <w:numId w:val="1"/>
        </w:numPr>
        <w:spacing w:after="0" w:line="288" w:lineRule="auto"/>
        <w:jc w:val="both"/>
        <w:rPr>
          <w:rFonts w:ascii="Times New Roman" w:eastAsia="Times New Roman" w:hAnsi="Times New Roman"/>
          <w:noProof/>
          <w:sz w:val="24"/>
          <w:szCs w:val="24"/>
          <w:lang w:val="sq-AL"/>
        </w:rPr>
      </w:pPr>
      <w:r w:rsidRPr="006D66DC">
        <w:rPr>
          <w:rFonts w:ascii="Times New Roman" w:eastAsia="Times New Roman" w:hAnsi="Times New Roman"/>
          <w:noProof/>
          <w:sz w:val="24"/>
          <w:szCs w:val="24"/>
          <w:lang w:val="sq-AL"/>
        </w:rPr>
        <w:t>ndryshimin</w:t>
      </w:r>
      <w:r w:rsidR="00FD2BE5" w:rsidRPr="006D66DC">
        <w:rPr>
          <w:rFonts w:ascii="Times New Roman" w:eastAsia="Times New Roman" w:hAnsi="Times New Roman"/>
          <w:noProof/>
          <w:sz w:val="24"/>
          <w:szCs w:val="24"/>
          <w:lang w:val="sq-AL"/>
        </w:rPr>
        <w:t xml:space="preserve"> e modulit të menaxhimit të rekrutimit të administruar nga DAP</w:t>
      </w:r>
      <w:r w:rsidRPr="006D66DC">
        <w:rPr>
          <w:rFonts w:ascii="Times New Roman" w:eastAsia="Times New Roman" w:hAnsi="Times New Roman"/>
          <w:noProof/>
          <w:sz w:val="24"/>
          <w:szCs w:val="24"/>
          <w:lang w:val="sq-AL"/>
        </w:rPr>
        <w:t>-i</w:t>
      </w:r>
      <w:r w:rsidR="00FD2BE5" w:rsidRPr="006D66DC">
        <w:rPr>
          <w:rFonts w:ascii="Times New Roman" w:eastAsia="Times New Roman" w:hAnsi="Times New Roman"/>
          <w:noProof/>
          <w:sz w:val="24"/>
          <w:szCs w:val="24"/>
          <w:lang w:val="sq-AL"/>
        </w:rPr>
        <w:t>, i cili do të duhet të përshtatet me procedurën e re të atestimit</w:t>
      </w:r>
      <w:r w:rsidR="00193510">
        <w:rPr>
          <w:rFonts w:ascii="Times New Roman" w:eastAsia="Times New Roman" w:hAnsi="Times New Roman"/>
          <w:noProof/>
          <w:sz w:val="24"/>
          <w:szCs w:val="24"/>
          <w:lang w:val="sq-AL"/>
        </w:rPr>
        <w:t>, rreth 15 milion</w:t>
      </w:r>
      <w:r w:rsidR="003A0BAA">
        <w:rPr>
          <w:rFonts w:ascii="Times New Roman" w:eastAsia="Times New Roman" w:hAnsi="Times New Roman"/>
          <w:noProof/>
          <w:sz w:val="24"/>
          <w:szCs w:val="24"/>
          <w:lang w:val="sq-AL"/>
        </w:rPr>
        <w:t>ë</w:t>
      </w:r>
      <w:r w:rsidR="00193510">
        <w:rPr>
          <w:rFonts w:ascii="Times New Roman" w:eastAsia="Times New Roman" w:hAnsi="Times New Roman"/>
          <w:noProof/>
          <w:sz w:val="24"/>
          <w:szCs w:val="24"/>
          <w:lang w:val="sq-AL"/>
        </w:rPr>
        <w:t xml:space="preserve"> lek</w:t>
      </w:r>
      <w:r w:rsidR="00F1201E">
        <w:rPr>
          <w:rFonts w:ascii="Times New Roman" w:eastAsia="Times New Roman" w:hAnsi="Times New Roman"/>
          <w:noProof/>
          <w:sz w:val="24"/>
          <w:szCs w:val="24"/>
          <w:lang w:val="sq-AL"/>
        </w:rPr>
        <w:t>ë</w:t>
      </w:r>
      <w:r w:rsidR="003A0BAA">
        <w:rPr>
          <w:rFonts w:ascii="Times New Roman" w:eastAsia="Times New Roman" w:hAnsi="Times New Roman"/>
          <w:noProof/>
          <w:sz w:val="24"/>
          <w:szCs w:val="24"/>
          <w:lang w:val="sq-AL"/>
        </w:rPr>
        <w:t xml:space="preserve"> (ALL)</w:t>
      </w:r>
      <w:r w:rsidR="00E46E2C">
        <w:rPr>
          <w:rFonts w:ascii="Times New Roman" w:eastAsia="Times New Roman" w:hAnsi="Times New Roman"/>
          <w:noProof/>
          <w:sz w:val="24"/>
          <w:szCs w:val="24"/>
          <w:lang w:val="sq-AL"/>
        </w:rPr>
        <w:t>;</w:t>
      </w:r>
    </w:p>
    <w:p w14:paraId="6AF1D0D6" w14:textId="5AC1F411" w:rsidR="00E46E2C" w:rsidRDefault="00E46E2C" w:rsidP="00E46E2C">
      <w:pPr>
        <w:pStyle w:val="ColorfulList-Accent11"/>
        <w:numPr>
          <w:ilvl w:val="0"/>
          <w:numId w:val="1"/>
        </w:numPr>
        <w:spacing w:after="0" w:line="288"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p</w:t>
      </w:r>
      <w:r w:rsidR="00F1201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rmir</w:t>
      </w:r>
      <w:r w:rsidR="00F1201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simin (</w:t>
      </w:r>
      <w:r w:rsidRPr="003A0BAA">
        <w:rPr>
          <w:rFonts w:ascii="Times New Roman" w:eastAsia="Times New Roman" w:hAnsi="Times New Roman"/>
          <w:i/>
          <w:iCs/>
          <w:noProof/>
          <w:sz w:val="24"/>
          <w:szCs w:val="24"/>
          <w:lang w:val="sq-AL"/>
        </w:rPr>
        <w:t>upgrade</w:t>
      </w:r>
      <w:r>
        <w:rPr>
          <w:rFonts w:ascii="Times New Roman" w:eastAsia="Times New Roman" w:hAnsi="Times New Roman"/>
          <w:noProof/>
          <w:sz w:val="24"/>
          <w:szCs w:val="24"/>
          <w:lang w:val="sq-AL"/>
        </w:rPr>
        <w:t>) t</w:t>
      </w:r>
      <w:r w:rsidR="00F1201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sistemit t</w:t>
      </w:r>
      <w:r w:rsidR="00F1201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vler</w:t>
      </w:r>
      <w:r w:rsidR="00F1201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simit automatik t</w:t>
      </w:r>
      <w:r w:rsidR="00F1201E">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testimeve</w:t>
      </w:r>
      <w:r w:rsidR="00193510">
        <w:rPr>
          <w:rFonts w:ascii="Times New Roman" w:eastAsia="Times New Roman" w:hAnsi="Times New Roman"/>
          <w:noProof/>
          <w:sz w:val="24"/>
          <w:szCs w:val="24"/>
          <w:lang w:val="sq-AL"/>
        </w:rPr>
        <w:t xml:space="preserve">, rreth </w:t>
      </w:r>
      <w:r w:rsidR="00F1201E">
        <w:rPr>
          <w:rFonts w:ascii="Times New Roman" w:eastAsia="Times New Roman" w:hAnsi="Times New Roman"/>
          <w:noProof/>
          <w:sz w:val="24"/>
          <w:szCs w:val="24"/>
          <w:lang w:val="sq-AL"/>
        </w:rPr>
        <w:t>10 milion</w:t>
      </w:r>
      <w:r w:rsidR="003A0BAA">
        <w:rPr>
          <w:rFonts w:ascii="Times New Roman" w:eastAsia="Times New Roman" w:hAnsi="Times New Roman"/>
          <w:noProof/>
          <w:sz w:val="24"/>
          <w:szCs w:val="24"/>
          <w:lang w:val="sq-AL"/>
        </w:rPr>
        <w:t>ë</w:t>
      </w:r>
      <w:r w:rsidR="00F1201E">
        <w:rPr>
          <w:rFonts w:ascii="Times New Roman" w:eastAsia="Times New Roman" w:hAnsi="Times New Roman"/>
          <w:noProof/>
          <w:sz w:val="24"/>
          <w:szCs w:val="24"/>
          <w:lang w:val="sq-AL"/>
        </w:rPr>
        <w:t xml:space="preserve"> lekë</w:t>
      </w:r>
      <w:r w:rsidR="003A0BAA">
        <w:rPr>
          <w:rFonts w:ascii="Times New Roman" w:eastAsia="Times New Roman" w:hAnsi="Times New Roman"/>
          <w:noProof/>
          <w:sz w:val="24"/>
          <w:szCs w:val="24"/>
          <w:lang w:val="sq-AL"/>
        </w:rPr>
        <w:t xml:space="preserve"> (ALL)</w:t>
      </w:r>
      <w:r w:rsidR="00F1201E">
        <w:rPr>
          <w:rFonts w:ascii="Times New Roman" w:eastAsia="Times New Roman" w:hAnsi="Times New Roman"/>
          <w:noProof/>
          <w:sz w:val="24"/>
          <w:szCs w:val="24"/>
          <w:lang w:val="sq-AL"/>
        </w:rPr>
        <w:t xml:space="preserve">. </w:t>
      </w:r>
      <w:r>
        <w:rPr>
          <w:rFonts w:ascii="Times New Roman" w:eastAsia="Times New Roman" w:hAnsi="Times New Roman"/>
          <w:noProof/>
          <w:sz w:val="24"/>
          <w:szCs w:val="24"/>
          <w:lang w:val="sq-AL"/>
        </w:rPr>
        <w:t xml:space="preserve"> </w:t>
      </w:r>
    </w:p>
    <w:p w14:paraId="01FBEC66" w14:textId="77777777" w:rsidR="00E46E2C" w:rsidRDefault="00E46E2C" w:rsidP="00E46E2C">
      <w:pPr>
        <w:pStyle w:val="ColorfulList-Accent11"/>
        <w:spacing w:after="0" w:line="288" w:lineRule="auto"/>
        <w:ind w:left="0"/>
        <w:jc w:val="both"/>
        <w:rPr>
          <w:rFonts w:ascii="Times New Roman" w:eastAsia="Times New Roman" w:hAnsi="Times New Roman"/>
          <w:noProof/>
          <w:sz w:val="24"/>
          <w:szCs w:val="24"/>
          <w:lang w:val="sq-AL"/>
        </w:rPr>
      </w:pPr>
    </w:p>
    <w:p w14:paraId="3182E260" w14:textId="539C449C" w:rsidR="00B736B2" w:rsidRDefault="00B736B2" w:rsidP="00E46E2C">
      <w:pPr>
        <w:pStyle w:val="ColorfulList-Accent11"/>
        <w:spacing w:after="0" w:line="288" w:lineRule="auto"/>
        <w:ind w:left="0"/>
        <w:jc w:val="both"/>
        <w:rPr>
          <w:rFonts w:ascii="Times New Roman" w:eastAsia="Times New Roman" w:hAnsi="Times New Roman"/>
          <w:noProof/>
          <w:sz w:val="24"/>
          <w:szCs w:val="24"/>
          <w:lang w:val="sq-AL"/>
        </w:rPr>
      </w:pPr>
    </w:p>
    <w:p w14:paraId="2F7857DC" w14:textId="77777777" w:rsidR="00A66529" w:rsidRPr="008270BA" w:rsidRDefault="00A66529" w:rsidP="00A66529">
      <w:pPr>
        <w:spacing w:after="0"/>
        <w:jc w:val="right"/>
        <w:rPr>
          <w:rFonts w:ascii="Times New Roman" w:eastAsia="Times New Roman" w:hAnsi="Times New Roman"/>
          <w:b/>
          <w:sz w:val="24"/>
          <w:szCs w:val="24"/>
        </w:rPr>
      </w:pPr>
      <w:r w:rsidRPr="008270BA">
        <w:rPr>
          <w:rFonts w:ascii="Times New Roman" w:eastAsia="Times New Roman" w:hAnsi="Times New Roman"/>
          <w:b/>
          <w:sz w:val="24"/>
          <w:szCs w:val="24"/>
        </w:rPr>
        <w:t>PROPOZUESI</w:t>
      </w:r>
    </w:p>
    <w:p w14:paraId="78DCDD87" w14:textId="77777777" w:rsidR="00A66529" w:rsidRDefault="00A66529" w:rsidP="00A66529">
      <w:pPr>
        <w:spacing w:after="0"/>
        <w:jc w:val="right"/>
        <w:rPr>
          <w:rFonts w:ascii="Times New Roman" w:eastAsia="Times New Roman" w:hAnsi="Times New Roman"/>
          <w:b/>
          <w:bCs/>
          <w:sz w:val="24"/>
          <w:szCs w:val="24"/>
        </w:rPr>
      </w:pPr>
      <w:r w:rsidRPr="008270BA">
        <w:rPr>
          <w:rFonts w:ascii="Times New Roman" w:eastAsia="Times New Roman" w:hAnsi="Times New Roman"/>
          <w:b/>
          <w:bCs/>
          <w:sz w:val="24"/>
          <w:szCs w:val="24"/>
        </w:rPr>
        <w:t xml:space="preserve">MINISTRI I SHTETIT PËR ADMINISTRATËN PUBLIKE </w:t>
      </w:r>
    </w:p>
    <w:p w14:paraId="4DF3ED5E" w14:textId="13568299" w:rsidR="00A66529" w:rsidRPr="008270BA" w:rsidRDefault="00A66529" w:rsidP="00A66529">
      <w:pPr>
        <w:spacing w:after="0"/>
        <w:jc w:val="right"/>
        <w:rPr>
          <w:rFonts w:ascii="Times New Roman" w:eastAsia="Times New Roman" w:hAnsi="Times New Roman"/>
          <w:b/>
          <w:bCs/>
          <w:sz w:val="24"/>
          <w:szCs w:val="24"/>
        </w:rPr>
      </w:pPr>
      <w:r w:rsidRPr="008270BA">
        <w:rPr>
          <w:rFonts w:ascii="Times New Roman" w:eastAsia="Times New Roman" w:hAnsi="Times New Roman"/>
          <w:b/>
          <w:bCs/>
          <w:sz w:val="24"/>
          <w:szCs w:val="24"/>
        </w:rPr>
        <w:t>DHE ANTIKORRUPSIONIN</w:t>
      </w:r>
    </w:p>
    <w:p w14:paraId="21E5FCC7" w14:textId="77777777" w:rsidR="00A66529" w:rsidRPr="008270BA" w:rsidRDefault="00A66529" w:rsidP="00A66529">
      <w:pPr>
        <w:spacing w:after="0"/>
        <w:jc w:val="both"/>
        <w:rPr>
          <w:rFonts w:ascii="Times New Roman" w:eastAsia="Times New Roman" w:hAnsi="Times New Roman"/>
          <w:b/>
          <w:bCs/>
          <w:sz w:val="24"/>
          <w:szCs w:val="24"/>
        </w:rPr>
      </w:pPr>
    </w:p>
    <w:p w14:paraId="0F1F18AA" w14:textId="77777777" w:rsidR="00A66529" w:rsidRPr="008270BA" w:rsidRDefault="00A66529" w:rsidP="00A66529">
      <w:pPr>
        <w:spacing w:after="0"/>
        <w:jc w:val="right"/>
        <w:rPr>
          <w:rFonts w:ascii="Times New Roman" w:eastAsia="Times New Roman" w:hAnsi="Times New Roman"/>
          <w:color w:val="FF0000"/>
          <w:sz w:val="24"/>
          <w:szCs w:val="24"/>
        </w:rPr>
      </w:pPr>
      <w:r w:rsidRPr="008270BA">
        <w:rPr>
          <w:rFonts w:ascii="Times New Roman" w:eastAsia="Times New Roman" w:hAnsi="Times New Roman"/>
          <w:b/>
          <w:bCs/>
          <w:sz w:val="24"/>
          <w:szCs w:val="24"/>
        </w:rPr>
        <w:t xml:space="preserve">  ADEA PIRDENI</w:t>
      </w:r>
    </w:p>
    <w:p w14:paraId="7EC081CC" w14:textId="77777777" w:rsidR="00443F97" w:rsidRDefault="00443F97" w:rsidP="00E46E2C">
      <w:pPr>
        <w:pStyle w:val="ColorfulList-Accent11"/>
        <w:spacing w:after="0" w:line="288" w:lineRule="auto"/>
        <w:ind w:left="0"/>
        <w:jc w:val="both"/>
        <w:rPr>
          <w:rFonts w:ascii="Times New Roman" w:eastAsia="Times New Roman" w:hAnsi="Times New Roman"/>
          <w:noProof/>
          <w:sz w:val="24"/>
          <w:szCs w:val="24"/>
          <w:lang w:val="sq-AL"/>
        </w:rPr>
      </w:pPr>
    </w:p>
    <w:p w14:paraId="132F23BE" w14:textId="77777777" w:rsidR="00AC6967" w:rsidRPr="00493692" w:rsidRDefault="00AC6967" w:rsidP="00761AD9">
      <w:pPr>
        <w:spacing w:after="0" w:line="288" w:lineRule="auto"/>
        <w:ind w:left="360"/>
        <w:jc w:val="right"/>
        <w:rPr>
          <w:rFonts w:ascii="Times New Roman" w:eastAsia="Times New Roman" w:hAnsi="Times New Roman"/>
          <w:b/>
          <w:noProof/>
          <w:sz w:val="24"/>
          <w:szCs w:val="24"/>
        </w:rPr>
      </w:pPr>
    </w:p>
    <w:sectPr w:rsidR="00AC6967" w:rsidRPr="00493692" w:rsidSect="005E4399">
      <w:footerReference w:type="default" r:id="rId8"/>
      <w:pgSz w:w="11907" w:h="16839" w:code="9"/>
      <w:pgMar w:top="1008"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92C5" w14:textId="77777777" w:rsidR="003E30D6" w:rsidRDefault="003E30D6" w:rsidP="002660D9">
      <w:pPr>
        <w:spacing w:after="0" w:line="240" w:lineRule="auto"/>
      </w:pPr>
      <w:r>
        <w:separator/>
      </w:r>
    </w:p>
  </w:endnote>
  <w:endnote w:type="continuationSeparator" w:id="0">
    <w:p w14:paraId="3FB33FAB" w14:textId="77777777" w:rsidR="003E30D6" w:rsidRDefault="003E30D6" w:rsidP="002660D9">
      <w:pPr>
        <w:spacing w:after="0" w:line="240" w:lineRule="auto"/>
      </w:pPr>
      <w:r>
        <w:continuationSeparator/>
      </w:r>
    </w:p>
  </w:endnote>
  <w:endnote w:type="continuationNotice" w:id="1">
    <w:p w14:paraId="091BF2A3" w14:textId="77777777" w:rsidR="003E30D6" w:rsidRDefault="003E3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4CD4" w14:textId="77777777" w:rsidR="00835D9C" w:rsidRDefault="00835D9C" w:rsidP="009C43DF">
    <w:pPr>
      <w:pStyle w:val="Footer"/>
      <w:pBdr>
        <w:top w:val="thinThickSmallGap" w:sz="24" w:space="1" w:color="622423"/>
      </w:pBdr>
      <w:tabs>
        <w:tab w:val="clear" w:pos="4680"/>
      </w:tabs>
      <w:jc w:val="both"/>
      <w:rPr>
        <w:rFonts w:ascii="Times New Roman" w:eastAsia="Times New Roman" w:hAnsi="Times New Roman"/>
      </w:rPr>
    </w:pPr>
  </w:p>
  <w:p w14:paraId="4CFD529B" w14:textId="39D6CEAE" w:rsidR="00835D9C" w:rsidRPr="00A960C3" w:rsidRDefault="00835D9C" w:rsidP="00B715C1">
    <w:pPr>
      <w:spacing w:line="240" w:lineRule="auto"/>
      <w:jc w:val="both"/>
      <w:rPr>
        <w:rFonts w:ascii="Times New Roman" w:eastAsia="Times New Roman" w:hAnsi="Times New Roman"/>
        <w:color w:val="000000"/>
        <w:sz w:val="20"/>
        <w:szCs w:val="20"/>
      </w:rPr>
    </w:pPr>
    <w:r w:rsidRPr="002602F3">
      <w:rPr>
        <w:rFonts w:ascii="Times New Roman" w:eastAsia="Times New Roman" w:hAnsi="Times New Roman"/>
        <w:sz w:val="20"/>
        <w:szCs w:val="20"/>
      </w:rPr>
      <w:t xml:space="preserve">Relacion </w:t>
    </w:r>
    <w:proofErr w:type="spellStart"/>
    <w:r w:rsidRPr="002602F3">
      <w:rPr>
        <w:rFonts w:ascii="Times New Roman" w:eastAsia="Times New Roman" w:hAnsi="Times New Roman"/>
        <w:sz w:val="20"/>
        <w:szCs w:val="20"/>
      </w:rPr>
      <w:t>shpjegues</w:t>
    </w:r>
    <w:proofErr w:type="spellEnd"/>
    <w:r w:rsidRPr="002602F3">
      <w:rPr>
        <w:rFonts w:ascii="Times New Roman" w:eastAsia="Times New Roman" w:hAnsi="Times New Roman"/>
        <w:sz w:val="20"/>
        <w:szCs w:val="20"/>
      </w:rPr>
      <w:t xml:space="preserve"> </w:t>
    </w:r>
    <w:proofErr w:type="spellStart"/>
    <w:r w:rsidRPr="002602F3">
      <w:rPr>
        <w:rFonts w:ascii="Times New Roman" w:eastAsia="Times New Roman" w:hAnsi="Times New Roman"/>
        <w:sz w:val="20"/>
        <w:szCs w:val="20"/>
      </w:rPr>
      <w:t>për</w:t>
    </w:r>
    <w:proofErr w:type="spellEnd"/>
    <w:r w:rsidRPr="002602F3">
      <w:rPr>
        <w:rFonts w:ascii="Times New Roman" w:eastAsia="Times New Roman" w:hAnsi="Times New Roman"/>
        <w:sz w:val="20"/>
        <w:szCs w:val="20"/>
      </w:rPr>
      <w:t xml:space="preserve"> </w:t>
    </w:r>
    <w:proofErr w:type="spellStart"/>
    <w:r w:rsidRPr="00B715C1">
      <w:rPr>
        <w:rFonts w:ascii="Times New Roman" w:eastAsia="Times New Roman" w:hAnsi="Times New Roman"/>
        <w:sz w:val="20"/>
        <w:szCs w:val="20"/>
      </w:rPr>
      <w:t>projektligjin</w:t>
    </w:r>
    <w:proofErr w:type="spellEnd"/>
    <w:r w:rsidRPr="00B715C1">
      <w:rPr>
        <w:rFonts w:ascii="Times New Roman" w:eastAsia="Times New Roman" w:hAnsi="Times New Roman"/>
        <w:sz w:val="20"/>
        <w:szCs w:val="20"/>
      </w:rPr>
      <w:t xml:space="preserve"> </w:t>
    </w:r>
    <w:r>
      <w:rPr>
        <w:rFonts w:ascii="Times New Roman" w:eastAsia="Times New Roman" w:hAnsi="Times New Roman"/>
        <w:sz w:val="20"/>
        <w:szCs w:val="20"/>
      </w:rPr>
      <w:t>“</w:t>
    </w:r>
    <w:proofErr w:type="spellStart"/>
    <w:r>
      <w:rPr>
        <w:rFonts w:ascii="Times New Roman" w:eastAsia="Times New Roman" w:hAnsi="Times New Roman"/>
        <w:sz w:val="20"/>
        <w:szCs w:val="20"/>
      </w:rPr>
      <w:t>P</w:t>
    </w:r>
    <w:r w:rsidRPr="00B715C1">
      <w:rPr>
        <w:rFonts w:ascii="Times New Roman" w:eastAsia="Times New Roman" w:hAnsi="Times New Roman"/>
        <w:sz w:val="20"/>
        <w:szCs w:val="20"/>
      </w:rPr>
      <w:t>ër</w:t>
    </w:r>
    <w:proofErr w:type="spellEnd"/>
    <w:r>
      <w:rPr>
        <w:rFonts w:ascii="Times New Roman" w:eastAsia="Times New Roman" w:hAnsi="Times New Roman"/>
        <w:sz w:val="20"/>
        <w:szCs w:val="20"/>
      </w:rPr>
      <w:t xml:space="preserve"> </w:t>
    </w:r>
    <w:proofErr w:type="spellStart"/>
    <w:r w:rsidRPr="00B715C1">
      <w:rPr>
        <w:rFonts w:ascii="Times New Roman" w:eastAsia="Times New Roman" w:hAnsi="Times New Roman"/>
        <w:sz w:val="20"/>
        <w:szCs w:val="20"/>
      </w:rPr>
      <w:t>disa</w:t>
    </w:r>
    <w:proofErr w:type="spellEnd"/>
    <w:r w:rsidRPr="00B715C1">
      <w:rPr>
        <w:rFonts w:ascii="Times New Roman" w:eastAsia="Times New Roman" w:hAnsi="Times New Roman"/>
        <w:sz w:val="20"/>
        <w:szCs w:val="20"/>
      </w:rPr>
      <w:t xml:space="preserve"> </w:t>
    </w:r>
    <w:proofErr w:type="spellStart"/>
    <w:r w:rsidRPr="00B715C1">
      <w:rPr>
        <w:rFonts w:ascii="Times New Roman" w:eastAsia="Times New Roman" w:hAnsi="Times New Roman"/>
        <w:sz w:val="20"/>
        <w:szCs w:val="20"/>
      </w:rPr>
      <w:t>ndryshime</w:t>
    </w:r>
    <w:proofErr w:type="spellEnd"/>
    <w:r w:rsidRPr="00B715C1">
      <w:rPr>
        <w:rFonts w:ascii="Times New Roman" w:eastAsia="Times New Roman" w:hAnsi="Times New Roman"/>
        <w:sz w:val="20"/>
        <w:szCs w:val="20"/>
      </w:rPr>
      <w:t xml:space="preserve"> </w:t>
    </w:r>
    <w:proofErr w:type="spellStart"/>
    <w:r w:rsidRPr="00B715C1">
      <w:rPr>
        <w:rFonts w:ascii="Times New Roman" w:eastAsia="Times New Roman" w:hAnsi="Times New Roman"/>
        <w:sz w:val="20"/>
        <w:szCs w:val="20"/>
      </w:rPr>
      <w:t>dhe</w:t>
    </w:r>
    <w:proofErr w:type="spellEnd"/>
    <w:r w:rsidRPr="00B715C1">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shtesa</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në</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ligjin</w:t>
    </w:r>
    <w:proofErr w:type="spellEnd"/>
    <w:r>
      <w:rPr>
        <w:rFonts w:ascii="Times New Roman" w:eastAsia="Times New Roman" w:hAnsi="Times New Roman"/>
        <w:sz w:val="20"/>
        <w:szCs w:val="20"/>
      </w:rPr>
      <w:t xml:space="preserve"> nr.152/2013 “</w:t>
    </w:r>
    <w:proofErr w:type="spellStart"/>
    <w:r>
      <w:rPr>
        <w:rFonts w:ascii="Times New Roman" w:eastAsia="Times New Roman" w:hAnsi="Times New Roman"/>
        <w:sz w:val="20"/>
        <w:szCs w:val="20"/>
      </w:rPr>
      <w:t>P</w:t>
    </w:r>
    <w:r w:rsidRPr="00B715C1">
      <w:rPr>
        <w:rFonts w:ascii="Times New Roman" w:eastAsia="Times New Roman" w:hAnsi="Times New Roman"/>
        <w:sz w:val="20"/>
        <w:szCs w:val="20"/>
      </w:rPr>
      <w:t>ër</w:t>
    </w:r>
    <w:proofErr w:type="spellEnd"/>
    <w:r w:rsidRPr="00B715C1">
      <w:rPr>
        <w:rFonts w:ascii="Times New Roman" w:eastAsia="Times New Roman" w:hAnsi="Times New Roman"/>
        <w:sz w:val="20"/>
        <w:szCs w:val="20"/>
      </w:rPr>
      <w:t xml:space="preserve"> </w:t>
    </w:r>
    <w:proofErr w:type="spellStart"/>
    <w:r w:rsidRPr="00B715C1">
      <w:rPr>
        <w:rFonts w:ascii="Times New Roman" w:eastAsia="Times New Roman" w:hAnsi="Times New Roman"/>
        <w:sz w:val="20"/>
        <w:szCs w:val="20"/>
      </w:rPr>
      <w:t>nëpunësin</w:t>
    </w:r>
    <w:proofErr w:type="spellEnd"/>
    <w:r w:rsidRPr="00B715C1">
      <w:rPr>
        <w:rFonts w:ascii="Times New Roman" w:eastAsia="Times New Roman" w:hAnsi="Times New Roman"/>
        <w:sz w:val="20"/>
        <w:szCs w:val="20"/>
      </w:rPr>
      <w:t xml:space="preserve"> civil”, </w:t>
    </w:r>
    <w:proofErr w:type="spellStart"/>
    <w:r w:rsidRPr="00B715C1">
      <w:rPr>
        <w:rFonts w:ascii="Times New Roman" w:eastAsia="Times New Roman" w:hAnsi="Times New Roman"/>
        <w:sz w:val="20"/>
        <w:szCs w:val="20"/>
      </w:rPr>
      <w:t>të</w:t>
    </w:r>
    <w:proofErr w:type="spellEnd"/>
    <w:r w:rsidRPr="00B715C1">
      <w:rPr>
        <w:rFonts w:ascii="Times New Roman" w:eastAsia="Times New Roman" w:hAnsi="Times New Roman"/>
        <w:sz w:val="20"/>
        <w:szCs w:val="20"/>
      </w:rPr>
      <w:t xml:space="preserve"> </w:t>
    </w:r>
    <w:proofErr w:type="spellStart"/>
    <w:r w:rsidRPr="00B715C1">
      <w:rPr>
        <w:rFonts w:ascii="Times New Roman" w:eastAsia="Times New Roman" w:hAnsi="Times New Roman"/>
        <w:sz w:val="20"/>
        <w:szCs w:val="20"/>
      </w:rPr>
      <w:t>ndryshuar</w:t>
    </w:r>
    <w:proofErr w:type="spellEnd"/>
    <w:r w:rsidRPr="00397927">
      <w:rPr>
        <w:rFonts w:ascii="Times New Roman" w:hAnsi="Times New Roman"/>
        <w:spacing w:val="-3"/>
        <w:sz w:val="20"/>
        <w:szCs w:val="20"/>
        <w:lang w:val="de-DE"/>
      </w:rPr>
      <w:t>”</w:t>
    </w:r>
  </w:p>
  <w:p w14:paraId="2D56EC3C" w14:textId="77777777" w:rsidR="00835D9C" w:rsidRPr="002602F3" w:rsidRDefault="00835D9C" w:rsidP="002602F3">
    <w:pPr>
      <w:suppressAutoHyphens/>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247E" w14:textId="77777777" w:rsidR="003E30D6" w:rsidRDefault="003E30D6" w:rsidP="002660D9">
      <w:pPr>
        <w:spacing w:after="0" w:line="240" w:lineRule="auto"/>
      </w:pPr>
      <w:r>
        <w:separator/>
      </w:r>
    </w:p>
  </w:footnote>
  <w:footnote w:type="continuationSeparator" w:id="0">
    <w:p w14:paraId="0C4BDB7D" w14:textId="77777777" w:rsidR="003E30D6" w:rsidRDefault="003E30D6" w:rsidP="002660D9">
      <w:pPr>
        <w:spacing w:after="0" w:line="240" w:lineRule="auto"/>
      </w:pPr>
      <w:r>
        <w:continuationSeparator/>
      </w:r>
    </w:p>
  </w:footnote>
  <w:footnote w:type="continuationNotice" w:id="1">
    <w:p w14:paraId="2DB5B8EE" w14:textId="77777777" w:rsidR="003E30D6" w:rsidRDefault="003E30D6">
      <w:pPr>
        <w:spacing w:after="0" w:line="240" w:lineRule="auto"/>
      </w:pPr>
    </w:p>
  </w:footnote>
  <w:footnote w:id="2">
    <w:p w14:paraId="586A8347" w14:textId="64470697" w:rsidR="00DD25D7" w:rsidRPr="00DD25D7" w:rsidRDefault="00DD25D7">
      <w:pPr>
        <w:pStyle w:val="FootnoteText"/>
        <w:rPr>
          <w:rFonts w:asciiTheme="minorHAnsi" w:hAnsiTheme="minorHAnsi" w:cstheme="minorHAnsi"/>
          <w:b/>
          <w:bCs/>
          <w:lang w:val="sq-AL"/>
        </w:rPr>
      </w:pPr>
      <w:r>
        <w:rPr>
          <w:rStyle w:val="FootnoteReference"/>
        </w:rPr>
        <w:footnoteRef/>
      </w:r>
      <w:r>
        <w:t xml:space="preserve"> </w:t>
      </w:r>
      <w:r w:rsidRPr="00DD25D7">
        <w:rPr>
          <w:rStyle w:val="Strong"/>
          <w:rFonts w:asciiTheme="minorHAnsi" w:hAnsiTheme="minorHAnsi" w:cstheme="minorHAnsi"/>
          <w:b w:val="0"/>
          <w:bCs w:val="0"/>
          <w:color w:val="333333"/>
          <w:sz w:val="19"/>
          <w:szCs w:val="19"/>
          <w:shd w:val="clear" w:color="auto" w:fill="FFFFFF"/>
        </w:rPr>
        <w:t xml:space="preserve">Judgment of the Court of 17 December 1980. - Commission of the European Communities v Kingdom of Belgium. - Free movement of </w:t>
      </w:r>
      <w:r w:rsidR="00F1201E">
        <w:rPr>
          <w:rStyle w:val="Strong"/>
          <w:rFonts w:asciiTheme="minorHAnsi" w:hAnsiTheme="minorHAnsi" w:cstheme="minorHAnsi"/>
          <w:b w:val="0"/>
          <w:bCs w:val="0"/>
          <w:color w:val="333333"/>
          <w:sz w:val="19"/>
          <w:szCs w:val="19"/>
          <w:shd w:val="clear" w:color="auto" w:fill="FFFFFF"/>
        </w:rPr>
        <w:t>ë</w:t>
      </w:r>
      <w:r w:rsidRPr="00DD25D7">
        <w:rPr>
          <w:rStyle w:val="Strong"/>
          <w:rFonts w:asciiTheme="minorHAnsi" w:hAnsiTheme="minorHAnsi" w:cstheme="minorHAnsi"/>
          <w:b w:val="0"/>
          <w:bCs w:val="0"/>
          <w:color w:val="333333"/>
          <w:sz w:val="19"/>
          <w:szCs w:val="19"/>
          <w:shd w:val="clear" w:color="auto" w:fill="FFFFFF"/>
        </w:rPr>
        <w:t>orkers. - Case 149/79.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525"/>
    <w:multiLevelType w:val="hybridMultilevel"/>
    <w:tmpl w:val="E09A365A"/>
    <w:lvl w:ilvl="0" w:tplc="7A06AFD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143F"/>
    <w:multiLevelType w:val="hybridMultilevel"/>
    <w:tmpl w:val="F6443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0D34"/>
    <w:multiLevelType w:val="hybridMultilevel"/>
    <w:tmpl w:val="B922F852"/>
    <w:lvl w:ilvl="0" w:tplc="95D48D0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B1269"/>
    <w:multiLevelType w:val="hybridMultilevel"/>
    <w:tmpl w:val="FFFFFFFF"/>
    <w:lvl w:ilvl="0" w:tplc="7A06AFD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13387"/>
    <w:multiLevelType w:val="hybridMultilevel"/>
    <w:tmpl w:val="0F28BEFC"/>
    <w:lvl w:ilvl="0" w:tplc="7A06AFD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C756B"/>
    <w:multiLevelType w:val="hybridMultilevel"/>
    <w:tmpl w:val="6A0A8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944775"/>
    <w:multiLevelType w:val="hybridMultilevel"/>
    <w:tmpl w:val="15941EBE"/>
    <w:lvl w:ilvl="0" w:tplc="5F48D1C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B5284A"/>
    <w:multiLevelType w:val="hybridMultilevel"/>
    <w:tmpl w:val="C8641F16"/>
    <w:lvl w:ilvl="0" w:tplc="7A06AFD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93403"/>
    <w:multiLevelType w:val="hybridMultilevel"/>
    <w:tmpl w:val="C38C795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51875"/>
    <w:multiLevelType w:val="hybridMultilevel"/>
    <w:tmpl w:val="FFFFFFFF"/>
    <w:lvl w:ilvl="0" w:tplc="0409001B">
      <w:start w:val="1"/>
      <w:numFmt w:val="lowerRoman"/>
      <w:lvlText w:val="%1."/>
      <w:lvlJc w:val="righ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78CE4BE1"/>
    <w:multiLevelType w:val="hybridMultilevel"/>
    <w:tmpl w:val="FFFFFFFF"/>
    <w:lvl w:ilvl="0" w:tplc="2E0C017C">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3"/>
  </w:num>
  <w:num w:numId="5">
    <w:abstractNumId w:val="10"/>
  </w:num>
  <w:num w:numId="6">
    <w:abstractNumId w:val="2"/>
  </w:num>
  <w:num w:numId="7">
    <w:abstractNumId w:val="8"/>
  </w:num>
  <w:num w:numId="8">
    <w:abstractNumId w:val="7"/>
  </w:num>
  <w:num w:numId="9">
    <w:abstractNumId w:val="1"/>
  </w:num>
  <w:num w:numId="10">
    <w:abstractNumId w:val="0"/>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4E"/>
    <w:rsid w:val="0000016A"/>
    <w:rsid w:val="00004771"/>
    <w:rsid w:val="000049B6"/>
    <w:rsid w:val="00004D7C"/>
    <w:rsid w:val="0000739A"/>
    <w:rsid w:val="00007AFF"/>
    <w:rsid w:val="00007D4C"/>
    <w:rsid w:val="00010818"/>
    <w:rsid w:val="00010D4E"/>
    <w:rsid w:val="00011CDA"/>
    <w:rsid w:val="00011EEF"/>
    <w:rsid w:val="00012048"/>
    <w:rsid w:val="000150A7"/>
    <w:rsid w:val="0001655D"/>
    <w:rsid w:val="000238B7"/>
    <w:rsid w:val="00023C3C"/>
    <w:rsid w:val="000246E4"/>
    <w:rsid w:val="00024C81"/>
    <w:rsid w:val="00024F40"/>
    <w:rsid w:val="00025BA0"/>
    <w:rsid w:val="00025E8B"/>
    <w:rsid w:val="0002626F"/>
    <w:rsid w:val="00030A03"/>
    <w:rsid w:val="00033092"/>
    <w:rsid w:val="00033A51"/>
    <w:rsid w:val="00036961"/>
    <w:rsid w:val="000429DE"/>
    <w:rsid w:val="00044969"/>
    <w:rsid w:val="000509D6"/>
    <w:rsid w:val="00055199"/>
    <w:rsid w:val="000552F6"/>
    <w:rsid w:val="00057A8C"/>
    <w:rsid w:val="00060B02"/>
    <w:rsid w:val="00061202"/>
    <w:rsid w:val="00063432"/>
    <w:rsid w:val="00064E85"/>
    <w:rsid w:val="00064F96"/>
    <w:rsid w:val="00065207"/>
    <w:rsid w:val="000653EE"/>
    <w:rsid w:val="000658E5"/>
    <w:rsid w:val="0006653D"/>
    <w:rsid w:val="000668DF"/>
    <w:rsid w:val="00073387"/>
    <w:rsid w:val="00082544"/>
    <w:rsid w:val="0008273B"/>
    <w:rsid w:val="00082792"/>
    <w:rsid w:val="000853AD"/>
    <w:rsid w:val="00086A66"/>
    <w:rsid w:val="000919EA"/>
    <w:rsid w:val="000920A0"/>
    <w:rsid w:val="0009225A"/>
    <w:rsid w:val="00094CE0"/>
    <w:rsid w:val="00097B18"/>
    <w:rsid w:val="000A3081"/>
    <w:rsid w:val="000A32A4"/>
    <w:rsid w:val="000A5A5C"/>
    <w:rsid w:val="000A5D83"/>
    <w:rsid w:val="000A66BF"/>
    <w:rsid w:val="000B048C"/>
    <w:rsid w:val="000B06F6"/>
    <w:rsid w:val="000B3E64"/>
    <w:rsid w:val="000B47B2"/>
    <w:rsid w:val="000B5FA5"/>
    <w:rsid w:val="000C151E"/>
    <w:rsid w:val="000C1F4A"/>
    <w:rsid w:val="000C2736"/>
    <w:rsid w:val="000C2B3A"/>
    <w:rsid w:val="000C4D11"/>
    <w:rsid w:val="000C4DAA"/>
    <w:rsid w:val="000C52D7"/>
    <w:rsid w:val="000C632D"/>
    <w:rsid w:val="000C796E"/>
    <w:rsid w:val="000D0A06"/>
    <w:rsid w:val="000D0B72"/>
    <w:rsid w:val="000D2300"/>
    <w:rsid w:val="000D5003"/>
    <w:rsid w:val="000E1E56"/>
    <w:rsid w:val="000E259D"/>
    <w:rsid w:val="000E3D46"/>
    <w:rsid w:val="000E78BB"/>
    <w:rsid w:val="000E7F37"/>
    <w:rsid w:val="000F0A47"/>
    <w:rsid w:val="000F2B2A"/>
    <w:rsid w:val="000F4462"/>
    <w:rsid w:val="000F464F"/>
    <w:rsid w:val="000F4E62"/>
    <w:rsid w:val="000F6C4C"/>
    <w:rsid w:val="00100649"/>
    <w:rsid w:val="001007C1"/>
    <w:rsid w:val="00100E45"/>
    <w:rsid w:val="001031E8"/>
    <w:rsid w:val="001054F1"/>
    <w:rsid w:val="001061F0"/>
    <w:rsid w:val="00106273"/>
    <w:rsid w:val="00106782"/>
    <w:rsid w:val="001072CF"/>
    <w:rsid w:val="001077E4"/>
    <w:rsid w:val="0011104B"/>
    <w:rsid w:val="00112776"/>
    <w:rsid w:val="00112A50"/>
    <w:rsid w:val="00113DEE"/>
    <w:rsid w:val="00114145"/>
    <w:rsid w:val="001154A1"/>
    <w:rsid w:val="0011576C"/>
    <w:rsid w:val="00124AC1"/>
    <w:rsid w:val="00124C76"/>
    <w:rsid w:val="00124D01"/>
    <w:rsid w:val="00125D2F"/>
    <w:rsid w:val="001275DB"/>
    <w:rsid w:val="00131057"/>
    <w:rsid w:val="00132970"/>
    <w:rsid w:val="00132F3A"/>
    <w:rsid w:val="0013481D"/>
    <w:rsid w:val="00135E35"/>
    <w:rsid w:val="001361F9"/>
    <w:rsid w:val="0013710D"/>
    <w:rsid w:val="001376C3"/>
    <w:rsid w:val="001414A6"/>
    <w:rsid w:val="00142979"/>
    <w:rsid w:val="001440C2"/>
    <w:rsid w:val="001453F4"/>
    <w:rsid w:val="00146041"/>
    <w:rsid w:val="0015574C"/>
    <w:rsid w:val="0015581A"/>
    <w:rsid w:val="001576FA"/>
    <w:rsid w:val="001606A0"/>
    <w:rsid w:val="00161A33"/>
    <w:rsid w:val="00161D19"/>
    <w:rsid w:val="00165947"/>
    <w:rsid w:val="00166509"/>
    <w:rsid w:val="00166731"/>
    <w:rsid w:val="00172375"/>
    <w:rsid w:val="00173BE2"/>
    <w:rsid w:val="0018170A"/>
    <w:rsid w:val="00182DD9"/>
    <w:rsid w:val="001854E1"/>
    <w:rsid w:val="001857E4"/>
    <w:rsid w:val="0018643A"/>
    <w:rsid w:val="00186F99"/>
    <w:rsid w:val="00187100"/>
    <w:rsid w:val="00190E6F"/>
    <w:rsid w:val="00193510"/>
    <w:rsid w:val="001942E5"/>
    <w:rsid w:val="00197C05"/>
    <w:rsid w:val="001A0E3F"/>
    <w:rsid w:val="001A13B4"/>
    <w:rsid w:val="001A15EF"/>
    <w:rsid w:val="001A442A"/>
    <w:rsid w:val="001A6652"/>
    <w:rsid w:val="001A6B33"/>
    <w:rsid w:val="001A72D3"/>
    <w:rsid w:val="001A77AB"/>
    <w:rsid w:val="001B080E"/>
    <w:rsid w:val="001B1408"/>
    <w:rsid w:val="001B26B8"/>
    <w:rsid w:val="001B45C2"/>
    <w:rsid w:val="001B4F4E"/>
    <w:rsid w:val="001B5BCA"/>
    <w:rsid w:val="001C1E75"/>
    <w:rsid w:val="001C2A09"/>
    <w:rsid w:val="001C7DF0"/>
    <w:rsid w:val="001D16A4"/>
    <w:rsid w:val="001D38C3"/>
    <w:rsid w:val="001D4699"/>
    <w:rsid w:val="001D6F0C"/>
    <w:rsid w:val="001E1005"/>
    <w:rsid w:val="001E230C"/>
    <w:rsid w:val="001E3FFD"/>
    <w:rsid w:val="001F346D"/>
    <w:rsid w:val="001F5431"/>
    <w:rsid w:val="001F626E"/>
    <w:rsid w:val="001F6E09"/>
    <w:rsid w:val="001F7C19"/>
    <w:rsid w:val="002003E5"/>
    <w:rsid w:val="00201058"/>
    <w:rsid w:val="00203A42"/>
    <w:rsid w:val="002041B8"/>
    <w:rsid w:val="00206301"/>
    <w:rsid w:val="00206B6A"/>
    <w:rsid w:val="002074C9"/>
    <w:rsid w:val="00210504"/>
    <w:rsid w:val="00211938"/>
    <w:rsid w:val="0021224A"/>
    <w:rsid w:val="00212E38"/>
    <w:rsid w:val="00213BB6"/>
    <w:rsid w:val="00214943"/>
    <w:rsid w:val="00215F0B"/>
    <w:rsid w:val="00216375"/>
    <w:rsid w:val="00216AC8"/>
    <w:rsid w:val="00220235"/>
    <w:rsid w:val="002213AD"/>
    <w:rsid w:val="00222000"/>
    <w:rsid w:val="00222409"/>
    <w:rsid w:val="0023099E"/>
    <w:rsid w:val="0023262E"/>
    <w:rsid w:val="00233AAD"/>
    <w:rsid w:val="00233D57"/>
    <w:rsid w:val="00235568"/>
    <w:rsid w:val="0023717C"/>
    <w:rsid w:val="00240710"/>
    <w:rsid w:val="00241C49"/>
    <w:rsid w:val="00241CDD"/>
    <w:rsid w:val="00242A9F"/>
    <w:rsid w:val="002516B1"/>
    <w:rsid w:val="00252A77"/>
    <w:rsid w:val="00256115"/>
    <w:rsid w:val="002578D4"/>
    <w:rsid w:val="002602F3"/>
    <w:rsid w:val="00260B94"/>
    <w:rsid w:val="00262606"/>
    <w:rsid w:val="00264DCF"/>
    <w:rsid w:val="002651BD"/>
    <w:rsid w:val="002660D9"/>
    <w:rsid w:val="002668C4"/>
    <w:rsid w:val="00272483"/>
    <w:rsid w:val="00273F3F"/>
    <w:rsid w:val="00275B11"/>
    <w:rsid w:val="00276896"/>
    <w:rsid w:val="00276DAA"/>
    <w:rsid w:val="00276E91"/>
    <w:rsid w:val="00276F3B"/>
    <w:rsid w:val="00276F79"/>
    <w:rsid w:val="002818E4"/>
    <w:rsid w:val="00285060"/>
    <w:rsid w:val="00291284"/>
    <w:rsid w:val="00292DF4"/>
    <w:rsid w:val="0029336B"/>
    <w:rsid w:val="0029498E"/>
    <w:rsid w:val="00297889"/>
    <w:rsid w:val="002A0A72"/>
    <w:rsid w:val="002A0DB4"/>
    <w:rsid w:val="002A1CFD"/>
    <w:rsid w:val="002A26DB"/>
    <w:rsid w:val="002A4086"/>
    <w:rsid w:val="002A5EE1"/>
    <w:rsid w:val="002A6722"/>
    <w:rsid w:val="002B1B5C"/>
    <w:rsid w:val="002B22A1"/>
    <w:rsid w:val="002B254C"/>
    <w:rsid w:val="002B41BC"/>
    <w:rsid w:val="002B66D4"/>
    <w:rsid w:val="002C0FF0"/>
    <w:rsid w:val="002C307B"/>
    <w:rsid w:val="002C7861"/>
    <w:rsid w:val="002C7A74"/>
    <w:rsid w:val="002C7B80"/>
    <w:rsid w:val="002D24FF"/>
    <w:rsid w:val="002D324F"/>
    <w:rsid w:val="002D33EB"/>
    <w:rsid w:val="002D5790"/>
    <w:rsid w:val="002D644E"/>
    <w:rsid w:val="002D6D29"/>
    <w:rsid w:val="002D7066"/>
    <w:rsid w:val="002D7774"/>
    <w:rsid w:val="002D78CD"/>
    <w:rsid w:val="002E33FB"/>
    <w:rsid w:val="002E5761"/>
    <w:rsid w:val="002E777F"/>
    <w:rsid w:val="002E797E"/>
    <w:rsid w:val="002E79AE"/>
    <w:rsid w:val="002F1332"/>
    <w:rsid w:val="002F31AC"/>
    <w:rsid w:val="002F489E"/>
    <w:rsid w:val="002F5DCC"/>
    <w:rsid w:val="002F6811"/>
    <w:rsid w:val="002F75CB"/>
    <w:rsid w:val="0030050F"/>
    <w:rsid w:val="003005F3"/>
    <w:rsid w:val="00300A82"/>
    <w:rsid w:val="0030273E"/>
    <w:rsid w:val="00303A4F"/>
    <w:rsid w:val="00305122"/>
    <w:rsid w:val="00307E4F"/>
    <w:rsid w:val="00313480"/>
    <w:rsid w:val="0031433D"/>
    <w:rsid w:val="00315A72"/>
    <w:rsid w:val="003164DF"/>
    <w:rsid w:val="003168E4"/>
    <w:rsid w:val="00321A3A"/>
    <w:rsid w:val="003228F5"/>
    <w:rsid w:val="003233D5"/>
    <w:rsid w:val="00331E1F"/>
    <w:rsid w:val="003326CE"/>
    <w:rsid w:val="003326FE"/>
    <w:rsid w:val="00332BA4"/>
    <w:rsid w:val="0033524F"/>
    <w:rsid w:val="0033604E"/>
    <w:rsid w:val="003364A2"/>
    <w:rsid w:val="003366C9"/>
    <w:rsid w:val="00336AA7"/>
    <w:rsid w:val="003375B9"/>
    <w:rsid w:val="00340FF5"/>
    <w:rsid w:val="003425D0"/>
    <w:rsid w:val="00342809"/>
    <w:rsid w:val="00343CBF"/>
    <w:rsid w:val="00347E7E"/>
    <w:rsid w:val="00347F53"/>
    <w:rsid w:val="0035101D"/>
    <w:rsid w:val="00353E92"/>
    <w:rsid w:val="0035483B"/>
    <w:rsid w:val="0035723F"/>
    <w:rsid w:val="00366C0E"/>
    <w:rsid w:val="00366C1E"/>
    <w:rsid w:val="00366D66"/>
    <w:rsid w:val="003705C1"/>
    <w:rsid w:val="00375221"/>
    <w:rsid w:val="00376F51"/>
    <w:rsid w:val="0038233C"/>
    <w:rsid w:val="00387040"/>
    <w:rsid w:val="0038791F"/>
    <w:rsid w:val="00387B06"/>
    <w:rsid w:val="00394406"/>
    <w:rsid w:val="0039516A"/>
    <w:rsid w:val="0039601D"/>
    <w:rsid w:val="003962FC"/>
    <w:rsid w:val="00397927"/>
    <w:rsid w:val="003A0BAA"/>
    <w:rsid w:val="003A1965"/>
    <w:rsid w:val="003A25DB"/>
    <w:rsid w:val="003A2D4F"/>
    <w:rsid w:val="003A41DE"/>
    <w:rsid w:val="003A6BC7"/>
    <w:rsid w:val="003A7673"/>
    <w:rsid w:val="003B19F6"/>
    <w:rsid w:val="003B1F5C"/>
    <w:rsid w:val="003B56B5"/>
    <w:rsid w:val="003C1E76"/>
    <w:rsid w:val="003C65D0"/>
    <w:rsid w:val="003C6B4A"/>
    <w:rsid w:val="003D0569"/>
    <w:rsid w:val="003D1B2F"/>
    <w:rsid w:val="003D342F"/>
    <w:rsid w:val="003D4FC2"/>
    <w:rsid w:val="003D62C4"/>
    <w:rsid w:val="003E30D6"/>
    <w:rsid w:val="003E5D07"/>
    <w:rsid w:val="003E7B7D"/>
    <w:rsid w:val="003F0B8C"/>
    <w:rsid w:val="003F1F1F"/>
    <w:rsid w:val="003F2920"/>
    <w:rsid w:val="003F29AF"/>
    <w:rsid w:val="003F3225"/>
    <w:rsid w:val="003F64CA"/>
    <w:rsid w:val="003F7846"/>
    <w:rsid w:val="00402CC5"/>
    <w:rsid w:val="00404B62"/>
    <w:rsid w:val="00405931"/>
    <w:rsid w:val="00405E3A"/>
    <w:rsid w:val="00406AC0"/>
    <w:rsid w:val="00410B23"/>
    <w:rsid w:val="00412CE6"/>
    <w:rsid w:val="0041505C"/>
    <w:rsid w:val="00416A19"/>
    <w:rsid w:val="004201BA"/>
    <w:rsid w:val="00420E18"/>
    <w:rsid w:val="00423C3F"/>
    <w:rsid w:val="00423DAA"/>
    <w:rsid w:val="00432D18"/>
    <w:rsid w:val="00434776"/>
    <w:rsid w:val="00440BC6"/>
    <w:rsid w:val="00440BF3"/>
    <w:rsid w:val="00442A7D"/>
    <w:rsid w:val="00443F97"/>
    <w:rsid w:val="004444B0"/>
    <w:rsid w:val="00444F0F"/>
    <w:rsid w:val="004478D7"/>
    <w:rsid w:val="004529C4"/>
    <w:rsid w:val="00455313"/>
    <w:rsid w:val="00455FBE"/>
    <w:rsid w:val="0045626D"/>
    <w:rsid w:val="00457670"/>
    <w:rsid w:val="00460115"/>
    <w:rsid w:val="004601AB"/>
    <w:rsid w:val="00460D20"/>
    <w:rsid w:val="00461544"/>
    <w:rsid w:val="00462DA2"/>
    <w:rsid w:val="0046310D"/>
    <w:rsid w:val="00463944"/>
    <w:rsid w:val="00463CE9"/>
    <w:rsid w:val="004658DD"/>
    <w:rsid w:val="00465CE7"/>
    <w:rsid w:val="00466292"/>
    <w:rsid w:val="00466548"/>
    <w:rsid w:val="00471F96"/>
    <w:rsid w:val="0047351E"/>
    <w:rsid w:val="00473DD2"/>
    <w:rsid w:val="00475BA4"/>
    <w:rsid w:val="00477D91"/>
    <w:rsid w:val="00480E8E"/>
    <w:rsid w:val="00481165"/>
    <w:rsid w:val="00481F5F"/>
    <w:rsid w:val="00483DE3"/>
    <w:rsid w:val="004860BA"/>
    <w:rsid w:val="00487122"/>
    <w:rsid w:val="0049034A"/>
    <w:rsid w:val="00493692"/>
    <w:rsid w:val="0049369A"/>
    <w:rsid w:val="00494031"/>
    <w:rsid w:val="00494454"/>
    <w:rsid w:val="00495D4C"/>
    <w:rsid w:val="004A0A93"/>
    <w:rsid w:val="004A18DC"/>
    <w:rsid w:val="004A1C59"/>
    <w:rsid w:val="004A2F9F"/>
    <w:rsid w:val="004A3506"/>
    <w:rsid w:val="004A47B3"/>
    <w:rsid w:val="004A7C6C"/>
    <w:rsid w:val="004B0035"/>
    <w:rsid w:val="004B07A0"/>
    <w:rsid w:val="004B0BBE"/>
    <w:rsid w:val="004B0BF8"/>
    <w:rsid w:val="004B180B"/>
    <w:rsid w:val="004B2F10"/>
    <w:rsid w:val="004B55EA"/>
    <w:rsid w:val="004B6B60"/>
    <w:rsid w:val="004B6BCF"/>
    <w:rsid w:val="004B7907"/>
    <w:rsid w:val="004C131B"/>
    <w:rsid w:val="004C22C8"/>
    <w:rsid w:val="004C3EB5"/>
    <w:rsid w:val="004C4EF5"/>
    <w:rsid w:val="004D4ACB"/>
    <w:rsid w:val="004D4D12"/>
    <w:rsid w:val="004E1DF8"/>
    <w:rsid w:val="004E366D"/>
    <w:rsid w:val="004E3DE8"/>
    <w:rsid w:val="004E4072"/>
    <w:rsid w:val="004E50B0"/>
    <w:rsid w:val="004E51DC"/>
    <w:rsid w:val="004E7742"/>
    <w:rsid w:val="004F2617"/>
    <w:rsid w:val="004F4300"/>
    <w:rsid w:val="0050187D"/>
    <w:rsid w:val="00502C23"/>
    <w:rsid w:val="00502D1B"/>
    <w:rsid w:val="00502EAA"/>
    <w:rsid w:val="00505D22"/>
    <w:rsid w:val="00505ECB"/>
    <w:rsid w:val="005067B4"/>
    <w:rsid w:val="00507052"/>
    <w:rsid w:val="0051025C"/>
    <w:rsid w:val="00510F5C"/>
    <w:rsid w:val="0051133C"/>
    <w:rsid w:val="005117A6"/>
    <w:rsid w:val="005123DF"/>
    <w:rsid w:val="00513496"/>
    <w:rsid w:val="00524928"/>
    <w:rsid w:val="00525646"/>
    <w:rsid w:val="005264A2"/>
    <w:rsid w:val="00526BB7"/>
    <w:rsid w:val="005270E4"/>
    <w:rsid w:val="00527918"/>
    <w:rsid w:val="00530046"/>
    <w:rsid w:val="005300FA"/>
    <w:rsid w:val="00530264"/>
    <w:rsid w:val="00530485"/>
    <w:rsid w:val="00531AC4"/>
    <w:rsid w:val="0053352C"/>
    <w:rsid w:val="00533EB7"/>
    <w:rsid w:val="00534911"/>
    <w:rsid w:val="005377A7"/>
    <w:rsid w:val="005412DC"/>
    <w:rsid w:val="00541A47"/>
    <w:rsid w:val="00541B90"/>
    <w:rsid w:val="005443A9"/>
    <w:rsid w:val="0054505A"/>
    <w:rsid w:val="00545832"/>
    <w:rsid w:val="005458FC"/>
    <w:rsid w:val="0054796B"/>
    <w:rsid w:val="005504A0"/>
    <w:rsid w:val="005521AF"/>
    <w:rsid w:val="00553772"/>
    <w:rsid w:val="00555867"/>
    <w:rsid w:val="005568EA"/>
    <w:rsid w:val="005603EF"/>
    <w:rsid w:val="0056079D"/>
    <w:rsid w:val="00560E9B"/>
    <w:rsid w:val="00564168"/>
    <w:rsid w:val="005666A0"/>
    <w:rsid w:val="005711C7"/>
    <w:rsid w:val="0057190C"/>
    <w:rsid w:val="005730BF"/>
    <w:rsid w:val="00573231"/>
    <w:rsid w:val="0057357F"/>
    <w:rsid w:val="00573F89"/>
    <w:rsid w:val="005818DE"/>
    <w:rsid w:val="00585818"/>
    <w:rsid w:val="00590CF7"/>
    <w:rsid w:val="00593D71"/>
    <w:rsid w:val="0059414B"/>
    <w:rsid w:val="005954B9"/>
    <w:rsid w:val="00595C6C"/>
    <w:rsid w:val="005960DF"/>
    <w:rsid w:val="005973B7"/>
    <w:rsid w:val="005A0FBE"/>
    <w:rsid w:val="005A1A4A"/>
    <w:rsid w:val="005A5F33"/>
    <w:rsid w:val="005A6B24"/>
    <w:rsid w:val="005B0349"/>
    <w:rsid w:val="005B1A7A"/>
    <w:rsid w:val="005B560B"/>
    <w:rsid w:val="005B5A1F"/>
    <w:rsid w:val="005B5C78"/>
    <w:rsid w:val="005B745E"/>
    <w:rsid w:val="005B78C5"/>
    <w:rsid w:val="005C4899"/>
    <w:rsid w:val="005C5B1E"/>
    <w:rsid w:val="005C6BEB"/>
    <w:rsid w:val="005D763B"/>
    <w:rsid w:val="005E18C1"/>
    <w:rsid w:val="005E261F"/>
    <w:rsid w:val="005E4399"/>
    <w:rsid w:val="005E6B5A"/>
    <w:rsid w:val="005E76C9"/>
    <w:rsid w:val="005F080E"/>
    <w:rsid w:val="005F1A99"/>
    <w:rsid w:val="005F2C47"/>
    <w:rsid w:val="005F4F05"/>
    <w:rsid w:val="005F5B09"/>
    <w:rsid w:val="005F6DCC"/>
    <w:rsid w:val="005F71B9"/>
    <w:rsid w:val="005F72F5"/>
    <w:rsid w:val="00604687"/>
    <w:rsid w:val="00605C76"/>
    <w:rsid w:val="006068D5"/>
    <w:rsid w:val="00610E22"/>
    <w:rsid w:val="00612B93"/>
    <w:rsid w:val="006132F7"/>
    <w:rsid w:val="00613E19"/>
    <w:rsid w:val="00614594"/>
    <w:rsid w:val="006170E8"/>
    <w:rsid w:val="00617148"/>
    <w:rsid w:val="0061728E"/>
    <w:rsid w:val="00617462"/>
    <w:rsid w:val="006211CC"/>
    <w:rsid w:val="00622020"/>
    <w:rsid w:val="00622C2B"/>
    <w:rsid w:val="00624847"/>
    <w:rsid w:val="0063173A"/>
    <w:rsid w:val="00633567"/>
    <w:rsid w:val="006344B0"/>
    <w:rsid w:val="00635445"/>
    <w:rsid w:val="0063561C"/>
    <w:rsid w:val="00637AB6"/>
    <w:rsid w:val="00637D10"/>
    <w:rsid w:val="00637D8F"/>
    <w:rsid w:val="00640859"/>
    <w:rsid w:val="00641DB1"/>
    <w:rsid w:val="00643F34"/>
    <w:rsid w:val="00647C43"/>
    <w:rsid w:val="00652D87"/>
    <w:rsid w:val="00654A61"/>
    <w:rsid w:val="00655146"/>
    <w:rsid w:val="00655C95"/>
    <w:rsid w:val="00662339"/>
    <w:rsid w:val="00662681"/>
    <w:rsid w:val="00662B15"/>
    <w:rsid w:val="006634A8"/>
    <w:rsid w:val="006638BA"/>
    <w:rsid w:val="00665766"/>
    <w:rsid w:val="00670D0C"/>
    <w:rsid w:val="006729E1"/>
    <w:rsid w:val="00676421"/>
    <w:rsid w:val="0067723F"/>
    <w:rsid w:val="00680D32"/>
    <w:rsid w:val="006813AC"/>
    <w:rsid w:val="00682078"/>
    <w:rsid w:val="00683AA7"/>
    <w:rsid w:val="00684488"/>
    <w:rsid w:val="006855F1"/>
    <w:rsid w:val="00685E01"/>
    <w:rsid w:val="006913E7"/>
    <w:rsid w:val="00692844"/>
    <w:rsid w:val="00693E44"/>
    <w:rsid w:val="006951E6"/>
    <w:rsid w:val="00695DC7"/>
    <w:rsid w:val="006963D9"/>
    <w:rsid w:val="0069653E"/>
    <w:rsid w:val="00697DB8"/>
    <w:rsid w:val="006A1798"/>
    <w:rsid w:val="006A19DC"/>
    <w:rsid w:val="006A24C6"/>
    <w:rsid w:val="006A59D9"/>
    <w:rsid w:val="006A6D20"/>
    <w:rsid w:val="006A7D11"/>
    <w:rsid w:val="006C524C"/>
    <w:rsid w:val="006C72E6"/>
    <w:rsid w:val="006D026A"/>
    <w:rsid w:val="006D1E07"/>
    <w:rsid w:val="006D2875"/>
    <w:rsid w:val="006D31B3"/>
    <w:rsid w:val="006D5A41"/>
    <w:rsid w:val="006D66DC"/>
    <w:rsid w:val="006D73FB"/>
    <w:rsid w:val="006E23E5"/>
    <w:rsid w:val="006E37A6"/>
    <w:rsid w:val="006E51AB"/>
    <w:rsid w:val="006E69EC"/>
    <w:rsid w:val="006F1978"/>
    <w:rsid w:val="006F1A8D"/>
    <w:rsid w:val="007017EC"/>
    <w:rsid w:val="00702597"/>
    <w:rsid w:val="00702CF3"/>
    <w:rsid w:val="00703503"/>
    <w:rsid w:val="00703EDD"/>
    <w:rsid w:val="00706FFC"/>
    <w:rsid w:val="007121F2"/>
    <w:rsid w:val="007148DC"/>
    <w:rsid w:val="00720094"/>
    <w:rsid w:val="007214C6"/>
    <w:rsid w:val="007220BC"/>
    <w:rsid w:val="007223B1"/>
    <w:rsid w:val="0072284F"/>
    <w:rsid w:val="00723B9D"/>
    <w:rsid w:val="00724722"/>
    <w:rsid w:val="007248B6"/>
    <w:rsid w:val="00724915"/>
    <w:rsid w:val="007253A8"/>
    <w:rsid w:val="007271FA"/>
    <w:rsid w:val="00732963"/>
    <w:rsid w:val="00736063"/>
    <w:rsid w:val="00742422"/>
    <w:rsid w:val="007458FC"/>
    <w:rsid w:val="00746EFC"/>
    <w:rsid w:val="0074722E"/>
    <w:rsid w:val="00747AC0"/>
    <w:rsid w:val="0075161F"/>
    <w:rsid w:val="0075234E"/>
    <w:rsid w:val="0075241E"/>
    <w:rsid w:val="00752585"/>
    <w:rsid w:val="00753D8A"/>
    <w:rsid w:val="00753F37"/>
    <w:rsid w:val="0075413C"/>
    <w:rsid w:val="0075439B"/>
    <w:rsid w:val="007546C6"/>
    <w:rsid w:val="00754CBD"/>
    <w:rsid w:val="0075740C"/>
    <w:rsid w:val="00761AD9"/>
    <w:rsid w:val="00761E54"/>
    <w:rsid w:val="00762C81"/>
    <w:rsid w:val="00764B55"/>
    <w:rsid w:val="007663F9"/>
    <w:rsid w:val="00771125"/>
    <w:rsid w:val="007719F8"/>
    <w:rsid w:val="00771DC1"/>
    <w:rsid w:val="00771F73"/>
    <w:rsid w:val="00774FF3"/>
    <w:rsid w:val="007766BC"/>
    <w:rsid w:val="00777A31"/>
    <w:rsid w:val="00782EEC"/>
    <w:rsid w:val="00782FE0"/>
    <w:rsid w:val="00790D38"/>
    <w:rsid w:val="00792C3B"/>
    <w:rsid w:val="0079351E"/>
    <w:rsid w:val="007A0F90"/>
    <w:rsid w:val="007A1F90"/>
    <w:rsid w:val="007A2887"/>
    <w:rsid w:val="007A4992"/>
    <w:rsid w:val="007A5854"/>
    <w:rsid w:val="007A6DAF"/>
    <w:rsid w:val="007B3098"/>
    <w:rsid w:val="007B5765"/>
    <w:rsid w:val="007B7F2E"/>
    <w:rsid w:val="007C0DE6"/>
    <w:rsid w:val="007C329C"/>
    <w:rsid w:val="007C768E"/>
    <w:rsid w:val="007D0AC0"/>
    <w:rsid w:val="007D17BB"/>
    <w:rsid w:val="007D679F"/>
    <w:rsid w:val="007E2CF7"/>
    <w:rsid w:val="007E2FCF"/>
    <w:rsid w:val="007F14A1"/>
    <w:rsid w:val="007F3AE3"/>
    <w:rsid w:val="007F7C48"/>
    <w:rsid w:val="00802FE3"/>
    <w:rsid w:val="008030E7"/>
    <w:rsid w:val="0080391F"/>
    <w:rsid w:val="00803C7C"/>
    <w:rsid w:val="00804AF2"/>
    <w:rsid w:val="00805551"/>
    <w:rsid w:val="008075EA"/>
    <w:rsid w:val="0081012F"/>
    <w:rsid w:val="008103D7"/>
    <w:rsid w:val="00812988"/>
    <w:rsid w:val="00816D00"/>
    <w:rsid w:val="008177FA"/>
    <w:rsid w:val="00817D31"/>
    <w:rsid w:val="00820A66"/>
    <w:rsid w:val="00822C78"/>
    <w:rsid w:val="00824332"/>
    <w:rsid w:val="00824552"/>
    <w:rsid w:val="008257D5"/>
    <w:rsid w:val="00825A88"/>
    <w:rsid w:val="00825DBB"/>
    <w:rsid w:val="0083004C"/>
    <w:rsid w:val="00830E2F"/>
    <w:rsid w:val="00831C94"/>
    <w:rsid w:val="008321F5"/>
    <w:rsid w:val="00835D9C"/>
    <w:rsid w:val="00836874"/>
    <w:rsid w:val="00836A18"/>
    <w:rsid w:val="00837196"/>
    <w:rsid w:val="008406AF"/>
    <w:rsid w:val="00841935"/>
    <w:rsid w:val="008427FA"/>
    <w:rsid w:val="0084700D"/>
    <w:rsid w:val="00847A55"/>
    <w:rsid w:val="00847BC1"/>
    <w:rsid w:val="0085208C"/>
    <w:rsid w:val="00855FDD"/>
    <w:rsid w:val="0085659F"/>
    <w:rsid w:val="00857D2C"/>
    <w:rsid w:val="00860861"/>
    <w:rsid w:val="00861E6C"/>
    <w:rsid w:val="0086702D"/>
    <w:rsid w:val="00872B68"/>
    <w:rsid w:val="00873203"/>
    <w:rsid w:val="00874A51"/>
    <w:rsid w:val="00874C7F"/>
    <w:rsid w:val="00876F0F"/>
    <w:rsid w:val="00877660"/>
    <w:rsid w:val="0088010C"/>
    <w:rsid w:val="008830F5"/>
    <w:rsid w:val="00884221"/>
    <w:rsid w:val="00886453"/>
    <w:rsid w:val="0088674E"/>
    <w:rsid w:val="008921DE"/>
    <w:rsid w:val="00892331"/>
    <w:rsid w:val="008978AD"/>
    <w:rsid w:val="00897B40"/>
    <w:rsid w:val="008A4933"/>
    <w:rsid w:val="008B23D0"/>
    <w:rsid w:val="008B62F9"/>
    <w:rsid w:val="008B686F"/>
    <w:rsid w:val="008C1756"/>
    <w:rsid w:val="008C2B34"/>
    <w:rsid w:val="008C571E"/>
    <w:rsid w:val="008D2ADC"/>
    <w:rsid w:val="008D3944"/>
    <w:rsid w:val="008D5697"/>
    <w:rsid w:val="008D5A46"/>
    <w:rsid w:val="008E0ECA"/>
    <w:rsid w:val="008E0F7D"/>
    <w:rsid w:val="008E100F"/>
    <w:rsid w:val="008E290F"/>
    <w:rsid w:val="008E2F96"/>
    <w:rsid w:val="008E33A5"/>
    <w:rsid w:val="008E5B85"/>
    <w:rsid w:val="008E6B94"/>
    <w:rsid w:val="008E6BE0"/>
    <w:rsid w:val="008F2380"/>
    <w:rsid w:val="008F5A89"/>
    <w:rsid w:val="008F5FCA"/>
    <w:rsid w:val="00900CDB"/>
    <w:rsid w:val="00900CFC"/>
    <w:rsid w:val="00901F7F"/>
    <w:rsid w:val="009029DF"/>
    <w:rsid w:val="00902E26"/>
    <w:rsid w:val="00903291"/>
    <w:rsid w:val="00904A71"/>
    <w:rsid w:val="00907CC9"/>
    <w:rsid w:val="00907CEE"/>
    <w:rsid w:val="00911B12"/>
    <w:rsid w:val="00913348"/>
    <w:rsid w:val="00913878"/>
    <w:rsid w:val="00913F05"/>
    <w:rsid w:val="00914306"/>
    <w:rsid w:val="009172E6"/>
    <w:rsid w:val="00922A96"/>
    <w:rsid w:val="00923EB4"/>
    <w:rsid w:val="00925F2A"/>
    <w:rsid w:val="00927286"/>
    <w:rsid w:val="009326EB"/>
    <w:rsid w:val="0093669A"/>
    <w:rsid w:val="00940310"/>
    <w:rsid w:val="00945962"/>
    <w:rsid w:val="00946B82"/>
    <w:rsid w:val="0094721A"/>
    <w:rsid w:val="00950C64"/>
    <w:rsid w:val="00950CAD"/>
    <w:rsid w:val="00951A20"/>
    <w:rsid w:val="00952F9F"/>
    <w:rsid w:val="009530F7"/>
    <w:rsid w:val="00954389"/>
    <w:rsid w:val="009552A8"/>
    <w:rsid w:val="00955BAE"/>
    <w:rsid w:val="00955D35"/>
    <w:rsid w:val="00957E00"/>
    <w:rsid w:val="009615D2"/>
    <w:rsid w:val="00963BDD"/>
    <w:rsid w:val="00964C67"/>
    <w:rsid w:val="009656B6"/>
    <w:rsid w:val="00966806"/>
    <w:rsid w:val="00966DDF"/>
    <w:rsid w:val="00972824"/>
    <w:rsid w:val="00973032"/>
    <w:rsid w:val="00975A3E"/>
    <w:rsid w:val="009760CE"/>
    <w:rsid w:val="009768AE"/>
    <w:rsid w:val="009770C9"/>
    <w:rsid w:val="00977487"/>
    <w:rsid w:val="0098142B"/>
    <w:rsid w:val="00982F2C"/>
    <w:rsid w:val="00984A15"/>
    <w:rsid w:val="00984C58"/>
    <w:rsid w:val="009871BA"/>
    <w:rsid w:val="0098747C"/>
    <w:rsid w:val="00990D67"/>
    <w:rsid w:val="00991787"/>
    <w:rsid w:val="009923E9"/>
    <w:rsid w:val="00993E26"/>
    <w:rsid w:val="00995A85"/>
    <w:rsid w:val="00995D9F"/>
    <w:rsid w:val="00996E7C"/>
    <w:rsid w:val="0099743A"/>
    <w:rsid w:val="009A096E"/>
    <w:rsid w:val="009A0CAE"/>
    <w:rsid w:val="009A1B19"/>
    <w:rsid w:val="009A2101"/>
    <w:rsid w:val="009A3FB4"/>
    <w:rsid w:val="009A535B"/>
    <w:rsid w:val="009B1A05"/>
    <w:rsid w:val="009B1A5C"/>
    <w:rsid w:val="009B31B3"/>
    <w:rsid w:val="009B3377"/>
    <w:rsid w:val="009B44F4"/>
    <w:rsid w:val="009B6CA1"/>
    <w:rsid w:val="009C31A3"/>
    <w:rsid w:val="009C43DF"/>
    <w:rsid w:val="009C4FD6"/>
    <w:rsid w:val="009C6366"/>
    <w:rsid w:val="009C782F"/>
    <w:rsid w:val="009C7834"/>
    <w:rsid w:val="009D07AD"/>
    <w:rsid w:val="009D2D11"/>
    <w:rsid w:val="009D394C"/>
    <w:rsid w:val="009D6A78"/>
    <w:rsid w:val="009D7446"/>
    <w:rsid w:val="009D759E"/>
    <w:rsid w:val="009D7D65"/>
    <w:rsid w:val="009E0D5C"/>
    <w:rsid w:val="009E0FE4"/>
    <w:rsid w:val="009E22EB"/>
    <w:rsid w:val="009E3B0B"/>
    <w:rsid w:val="009E3BF9"/>
    <w:rsid w:val="009E6C0C"/>
    <w:rsid w:val="009E7211"/>
    <w:rsid w:val="009E7FAD"/>
    <w:rsid w:val="009F0D59"/>
    <w:rsid w:val="009F3138"/>
    <w:rsid w:val="009F4D53"/>
    <w:rsid w:val="009F55F4"/>
    <w:rsid w:val="009F58E0"/>
    <w:rsid w:val="009F5BA1"/>
    <w:rsid w:val="00A018F3"/>
    <w:rsid w:val="00A0301C"/>
    <w:rsid w:val="00A03B51"/>
    <w:rsid w:val="00A03ED2"/>
    <w:rsid w:val="00A0684E"/>
    <w:rsid w:val="00A07270"/>
    <w:rsid w:val="00A125B7"/>
    <w:rsid w:val="00A147A8"/>
    <w:rsid w:val="00A159CE"/>
    <w:rsid w:val="00A171B6"/>
    <w:rsid w:val="00A25350"/>
    <w:rsid w:val="00A25C30"/>
    <w:rsid w:val="00A27EE0"/>
    <w:rsid w:val="00A311FA"/>
    <w:rsid w:val="00A3264D"/>
    <w:rsid w:val="00A34BA0"/>
    <w:rsid w:val="00A34EA1"/>
    <w:rsid w:val="00A361D8"/>
    <w:rsid w:val="00A3785F"/>
    <w:rsid w:val="00A37E80"/>
    <w:rsid w:val="00A37F36"/>
    <w:rsid w:val="00A42B4D"/>
    <w:rsid w:val="00A42E0B"/>
    <w:rsid w:val="00A44434"/>
    <w:rsid w:val="00A450C9"/>
    <w:rsid w:val="00A46867"/>
    <w:rsid w:val="00A46CBC"/>
    <w:rsid w:val="00A46FFF"/>
    <w:rsid w:val="00A53711"/>
    <w:rsid w:val="00A54DAF"/>
    <w:rsid w:val="00A56463"/>
    <w:rsid w:val="00A57D8B"/>
    <w:rsid w:val="00A607F1"/>
    <w:rsid w:val="00A62035"/>
    <w:rsid w:val="00A62979"/>
    <w:rsid w:val="00A648ED"/>
    <w:rsid w:val="00A65624"/>
    <w:rsid w:val="00A66529"/>
    <w:rsid w:val="00A707B7"/>
    <w:rsid w:val="00A708CA"/>
    <w:rsid w:val="00A70B62"/>
    <w:rsid w:val="00A7284F"/>
    <w:rsid w:val="00A73292"/>
    <w:rsid w:val="00A7517B"/>
    <w:rsid w:val="00A80BC5"/>
    <w:rsid w:val="00A8106F"/>
    <w:rsid w:val="00A81602"/>
    <w:rsid w:val="00A81FA5"/>
    <w:rsid w:val="00A82557"/>
    <w:rsid w:val="00A82EE0"/>
    <w:rsid w:val="00A8441A"/>
    <w:rsid w:val="00A846D5"/>
    <w:rsid w:val="00A84A4E"/>
    <w:rsid w:val="00A85D91"/>
    <w:rsid w:val="00A87C88"/>
    <w:rsid w:val="00A94897"/>
    <w:rsid w:val="00A95076"/>
    <w:rsid w:val="00A960C3"/>
    <w:rsid w:val="00A96565"/>
    <w:rsid w:val="00A96989"/>
    <w:rsid w:val="00A97531"/>
    <w:rsid w:val="00AA366A"/>
    <w:rsid w:val="00AA6371"/>
    <w:rsid w:val="00AA64E7"/>
    <w:rsid w:val="00AA668D"/>
    <w:rsid w:val="00AB152A"/>
    <w:rsid w:val="00AB2215"/>
    <w:rsid w:val="00AC2D24"/>
    <w:rsid w:val="00AC2DB3"/>
    <w:rsid w:val="00AC58D3"/>
    <w:rsid w:val="00AC6967"/>
    <w:rsid w:val="00AD1EAC"/>
    <w:rsid w:val="00AD2E6E"/>
    <w:rsid w:val="00AD50AD"/>
    <w:rsid w:val="00AD5245"/>
    <w:rsid w:val="00AD799C"/>
    <w:rsid w:val="00AE000F"/>
    <w:rsid w:val="00AE06BB"/>
    <w:rsid w:val="00AE18F0"/>
    <w:rsid w:val="00AE33E3"/>
    <w:rsid w:val="00AE4A28"/>
    <w:rsid w:val="00AE74FA"/>
    <w:rsid w:val="00AF1FE1"/>
    <w:rsid w:val="00AF2D7B"/>
    <w:rsid w:val="00AF438C"/>
    <w:rsid w:val="00AF5002"/>
    <w:rsid w:val="00AF6B86"/>
    <w:rsid w:val="00AF78F9"/>
    <w:rsid w:val="00AF7938"/>
    <w:rsid w:val="00B00203"/>
    <w:rsid w:val="00B02119"/>
    <w:rsid w:val="00B03A5F"/>
    <w:rsid w:val="00B04579"/>
    <w:rsid w:val="00B05E7F"/>
    <w:rsid w:val="00B065C8"/>
    <w:rsid w:val="00B146AC"/>
    <w:rsid w:val="00B14C2A"/>
    <w:rsid w:val="00B155DD"/>
    <w:rsid w:val="00B164B3"/>
    <w:rsid w:val="00B21D7B"/>
    <w:rsid w:val="00B22881"/>
    <w:rsid w:val="00B23CD6"/>
    <w:rsid w:val="00B25529"/>
    <w:rsid w:val="00B27516"/>
    <w:rsid w:val="00B27913"/>
    <w:rsid w:val="00B3200D"/>
    <w:rsid w:val="00B3252E"/>
    <w:rsid w:val="00B3346D"/>
    <w:rsid w:val="00B33540"/>
    <w:rsid w:val="00B3450A"/>
    <w:rsid w:val="00B3481F"/>
    <w:rsid w:val="00B37DC5"/>
    <w:rsid w:val="00B37E4E"/>
    <w:rsid w:val="00B422D0"/>
    <w:rsid w:val="00B42AD5"/>
    <w:rsid w:val="00B438AD"/>
    <w:rsid w:val="00B4409D"/>
    <w:rsid w:val="00B44600"/>
    <w:rsid w:val="00B452F7"/>
    <w:rsid w:val="00B457FA"/>
    <w:rsid w:val="00B45D75"/>
    <w:rsid w:val="00B461C3"/>
    <w:rsid w:val="00B47118"/>
    <w:rsid w:val="00B513F5"/>
    <w:rsid w:val="00B517C5"/>
    <w:rsid w:val="00B51BFD"/>
    <w:rsid w:val="00B51E5B"/>
    <w:rsid w:val="00B53A52"/>
    <w:rsid w:val="00B53D9A"/>
    <w:rsid w:val="00B55D4B"/>
    <w:rsid w:val="00B5651E"/>
    <w:rsid w:val="00B62EAC"/>
    <w:rsid w:val="00B63810"/>
    <w:rsid w:val="00B63B41"/>
    <w:rsid w:val="00B63E30"/>
    <w:rsid w:val="00B64D62"/>
    <w:rsid w:val="00B64EA5"/>
    <w:rsid w:val="00B65500"/>
    <w:rsid w:val="00B67F14"/>
    <w:rsid w:val="00B715C1"/>
    <w:rsid w:val="00B736B2"/>
    <w:rsid w:val="00B7394A"/>
    <w:rsid w:val="00B768FA"/>
    <w:rsid w:val="00B779B1"/>
    <w:rsid w:val="00B814F4"/>
    <w:rsid w:val="00B823DA"/>
    <w:rsid w:val="00B87A16"/>
    <w:rsid w:val="00B9395A"/>
    <w:rsid w:val="00B94217"/>
    <w:rsid w:val="00B94DFE"/>
    <w:rsid w:val="00B95BE9"/>
    <w:rsid w:val="00B96FB8"/>
    <w:rsid w:val="00BA02BB"/>
    <w:rsid w:val="00BA11CD"/>
    <w:rsid w:val="00BA20EC"/>
    <w:rsid w:val="00BA501A"/>
    <w:rsid w:val="00BA6036"/>
    <w:rsid w:val="00BA75EE"/>
    <w:rsid w:val="00BB05AC"/>
    <w:rsid w:val="00BB56E5"/>
    <w:rsid w:val="00BB5B59"/>
    <w:rsid w:val="00BB75DC"/>
    <w:rsid w:val="00BC0208"/>
    <w:rsid w:val="00BC14BF"/>
    <w:rsid w:val="00BC319D"/>
    <w:rsid w:val="00BD00AF"/>
    <w:rsid w:val="00BD0167"/>
    <w:rsid w:val="00BD0B3A"/>
    <w:rsid w:val="00BD176C"/>
    <w:rsid w:val="00BD297F"/>
    <w:rsid w:val="00BD3731"/>
    <w:rsid w:val="00BD3BCF"/>
    <w:rsid w:val="00BD551E"/>
    <w:rsid w:val="00BD7225"/>
    <w:rsid w:val="00BE0D30"/>
    <w:rsid w:val="00BE3117"/>
    <w:rsid w:val="00BE382E"/>
    <w:rsid w:val="00BE3F43"/>
    <w:rsid w:val="00BE3F8A"/>
    <w:rsid w:val="00BE7F9F"/>
    <w:rsid w:val="00BF01C6"/>
    <w:rsid w:val="00BF3CBD"/>
    <w:rsid w:val="00BF5732"/>
    <w:rsid w:val="00BF5BA1"/>
    <w:rsid w:val="00C052A1"/>
    <w:rsid w:val="00C05EA7"/>
    <w:rsid w:val="00C06B86"/>
    <w:rsid w:val="00C07E4C"/>
    <w:rsid w:val="00C13DB3"/>
    <w:rsid w:val="00C16DE7"/>
    <w:rsid w:val="00C174FF"/>
    <w:rsid w:val="00C175DE"/>
    <w:rsid w:val="00C20226"/>
    <w:rsid w:val="00C212FC"/>
    <w:rsid w:val="00C21765"/>
    <w:rsid w:val="00C21CA0"/>
    <w:rsid w:val="00C27EA0"/>
    <w:rsid w:val="00C303B5"/>
    <w:rsid w:val="00C31298"/>
    <w:rsid w:val="00C31A31"/>
    <w:rsid w:val="00C32FD4"/>
    <w:rsid w:val="00C3330D"/>
    <w:rsid w:val="00C334C1"/>
    <w:rsid w:val="00C33E18"/>
    <w:rsid w:val="00C35285"/>
    <w:rsid w:val="00C4018E"/>
    <w:rsid w:val="00C4037F"/>
    <w:rsid w:val="00C4053B"/>
    <w:rsid w:val="00C44A6D"/>
    <w:rsid w:val="00C4505F"/>
    <w:rsid w:val="00C45249"/>
    <w:rsid w:val="00C45F13"/>
    <w:rsid w:val="00C46BE1"/>
    <w:rsid w:val="00C47317"/>
    <w:rsid w:val="00C47A5D"/>
    <w:rsid w:val="00C50CFF"/>
    <w:rsid w:val="00C513D4"/>
    <w:rsid w:val="00C518B7"/>
    <w:rsid w:val="00C527D2"/>
    <w:rsid w:val="00C52F59"/>
    <w:rsid w:val="00C53AD7"/>
    <w:rsid w:val="00C571D4"/>
    <w:rsid w:val="00C65948"/>
    <w:rsid w:val="00C740A5"/>
    <w:rsid w:val="00C7438A"/>
    <w:rsid w:val="00C75C6A"/>
    <w:rsid w:val="00C77825"/>
    <w:rsid w:val="00C81DA5"/>
    <w:rsid w:val="00C82CFC"/>
    <w:rsid w:val="00C87EA6"/>
    <w:rsid w:val="00C9132B"/>
    <w:rsid w:val="00C9174E"/>
    <w:rsid w:val="00C918FE"/>
    <w:rsid w:val="00C96783"/>
    <w:rsid w:val="00CA03C0"/>
    <w:rsid w:val="00CA14B4"/>
    <w:rsid w:val="00CA174C"/>
    <w:rsid w:val="00CA1986"/>
    <w:rsid w:val="00CA3569"/>
    <w:rsid w:val="00CA4E04"/>
    <w:rsid w:val="00CA5199"/>
    <w:rsid w:val="00CA561A"/>
    <w:rsid w:val="00CB1252"/>
    <w:rsid w:val="00CB42C9"/>
    <w:rsid w:val="00CB7B33"/>
    <w:rsid w:val="00CC5C5B"/>
    <w:rsid w:val="00CC5FCF"/>
    <w:rsid w:val="00CC7553"/>
    <w:rsid w:val="00CC78D7"/>
    <w:rsid w:val="00CD0078"/>
    <w:rsid w:val="00CD0B36"/>
    <w:rsid w:val="00CD1EF7"/>
    <w:rsid w:val="00CD536F"/>
    <w:rsid w:val="00CD57EE"/>
    <w:rsid w:val="00CD5DE5"/>
    <w:rsid w:val="00CE0038"/>
    <w:rsid w:val="00CE4C3F"/>
    <w:rsid w:val="00CE547B"/>
    <w:rsid w:val="00CE57A7"/>
    <w:rsid w:val="00CE5E7E"/>
    <w:rsid w:val="00CE60A0"/>
    <w:rsid w:val="00CE6545"/>
    <w:rsid w:val="00CF22C2"/>
    <w:rsid w:val="00CF2B83"/>
    <w:rsid w:val="00CF52A4"/>
    <w:rsid w:val="00D008C7"/>
    <w:rsid w:val="00D01239"/>
    <w:rsid w:val="00D01C04"/>
    <w:rsid w:val="00D10C47"/>
    <w:rsid w:val="00D13F92"/>
    <w:rsid w:val="00D15307"/>
    <w:rsid w:val="00D16C1A"/>
    <w:rsid w:val="00D20879"/>
    <w:rsid w:val="00D20B86"/>
    <w:rsid w:val="00D20CE9"/>
    <w:rsid w:val="00D228C7"/>
    <w:rsid w:val="00D254CA"/>
    <w:rsid w:val="00D25FF9"/>
    <w:rsid w:val="00D26533"/>
    <w:rsid w:val="00D306AF"/>
    <w:rsid w:val="00D313A0"/>
    <w:rsid w:val="00D35222"/>
    <w:rsid w:val="00D366BF"/>
    <w:rsid w:val="00D40C28"/>
    <w:rsid w:val="00D41BED"/>
    <w:rsid w:val="00D41E18"/>
    <w:rsid w:val="00D43E71"/>
    <w:rsid w:val="00D44D25"/>
    <w:rsid w:val="00D46756"/>
    <w:rsid w:val="00D50718"/>
    <w:rsid w:val="00D512FF"/>
    <w:rsid w:val="00D525A2"/>
    <w:rsid w:val="00D553D7"/>
    <w:rsid w:val="00D554B0"/>
    <w:rsid w:val="00D562ED"/>
    <w:rsid w:val="00D57058"/>
    <w:rsid w:val="00D57455"/>
    <w:rsid w:val="00D61AEA"/>
    <w:rsid w:val="00D61F43"/>
    <w:rsid w:val="00D63868"/>
    <w:rsid w:val="00D64B73"/>
    <w:rsid w:val="00D66AEC"/>
    <w:rsid w:val="00D70F0A"/>
    <w:rsid w:val="00D72342"/>
    <w:rsid w:val="00D743B4"/>
    <w:rsid w:val="00D74EDB"/>
    <w:rsid w:val="00D81640"/>
    <w:rsid w:val="00D818E1"/>
    <w:rsid w:val="00D841F0"/>
    <w:rsid w:val="00D9365E"/>
    <w:rsid w:val="00D941A6"/>
    <w:rsid w:val="00D94B3C"/>
    <w:rsid w:val="00D95D23"/>
    <w:rsid w:val="00D969FD"/>
    <w:rsid w:val="00DA0DA3"/>
    <w:rsid w:val="00DB0097"/>
    <w:rsid w:val="00DB405E"/>
    <w:rsid w:val="00DB5339"/>
    <w:rsid w:val="00DB579D"/>
    <w:rsid w:val="00DB5997"/>
    <w:rsid w:val="00DB6F09"/>
    <w:rsid w:val="00DC3371"/>
    <w:rsid w:val="00DC3971"/>
    <w:rsid w:val="00DC6377"/>
    <w:rsid w:val="00DC7DD6"/>
    <w:rsid w:val="00DD25D7"/>
    <w:rsid w:val="00DD429E"/>
    <w:rsid w:val="00DD48A6"/>
    <w:rsid w:val="00DD7CDD"/>
    <w:rsid w:val="00DE1164"/>
    <w:rsid w:val="00DE2027"/>
    <w:rsid w:val="00DE43A1"/>
    <w:rsid w:val="00DE6737"/>
    <w:rsid w:val="00DE7051"/>
    <w:rsid w:val="00DE70C2"/>
    <w:rsid w:val="00DE7817"/>
    <w:rsid w:val="00DF1FDD"/>
    <w:rsid w:val="00DF22B6"/>
    <w:rsid w:val="00DF248B"/>
    <w:rsid w:val="00DF312C"/>
    <w:rsid w:val="00DF4D9E"/>
    <w:rsid w:val="00DF6F01"/>
    <w:rsid w:val="00E01B81"/>
    <w:rsid w:val="00E01CE1"/>
    <w:rsid w:val="00E01F73"/>
    <w:rsid w:val="00E0423E"/>
    <w:rsid w:val="00E0512F"/>
    <w:rsid w:val="00E13932"/>
    <w:rsid w:val="00E142DC"/>
    <w:rsid w:val="00E170FE"/>
    <w:rsid w:val="00E209A5"/>
    <w:rsid w:val="00E21300"/>
    <w:rsid w:val="00E256FE"/>
    <w:rsid w:val="00E305FB"/>
    <w:rsid w:val="00E31A86"/>
    <w:rsid w:val="00E3239D"/>
    <w:rsid w:val="00E32524"/>
    <w:rsid w:val="00E3684E"/>
    <w:rsid w:val="00E371B8"/>
    <w:rsid w:val="00E40A11"/>
    <w:rsid w:val="00E40C24"/>
    <w:rsid w:val="00E4160E"/>
    <w:rsid w:val="00E41E89"/>
    <w:rsid w:val="00E429AB"/>
    <w:rsid w:val="00E4492B"/>
    <w:rsid w:val="00E44941"/>
    <w:rsid w:val="00E45121"/>
    <w:rsid w:val="00E46E2C"/>
    <w:rsid w:val="00E47620"/>
    <w:rsid w:val="00E54421"/>
    <w:rsid w:val="00E5452C"/>
    <w:rsid w:val="00E576D8"/>
    <w:rsid w:val="00E60DC0"/>
    <w:rsid w:val="00E6132C"/>
    <w:rsid w:val="00E66645"/>
    <w:rsid w:val="00E712E5"/>
    <w:rsid w:val="00E733C6"/>
    <w:rsid w:val="00E74731"/>
    <w:rsid w:val="00E7485A"/>
    <w:rsid w:val="00E80625"/>
    <w:rsid w:val="00E8245F"/>
    <w:rsid w:val="00E82B03"/>
    <w:rsid w:val="00E830F8"/>
    <w:rsid w:val="00E85632"/>
    <w:rsid w:val="00E85857"/>
    <w:rsid w:val="00E858D8"/>
    <w:rsid w:val="00E86FDA"/>
    <w:rsid w:val="00E9179E"/>
    <w:rsid w:val="00E931D7"/>
    <w:rsid w:val="00E959A8"/>
    <w:rsid w:val="00EA0023"/>
    <w:rsid w:val="00EA0330"/>
    <w:rsid w:val="00EA059F"/>
    <w:rsid w:val="00EA193E"/>
    <w:rsid w:val="00EA2219"/>
    <w:rsid w:val="00EA2FAA"/>
    <w:rsid w:val="00EB2CAC"/>
    <w:rsid w:val="00EB3111"/>
    <w:rsid w:val="00EC0A88"/>
    <w:rsid w:val="00EC420A"/>
    <w:rsid w:val="00EC4401"/>
    <w:rsid w:val="00EC6F81"/>
    <w:rsid w:val="00ED53D2"/>
    <w:rsid w:val="00ED53E4"/>
    <w:rsid w:val="00ED7677"/>
    <w:rsid w:val="00EE1802"/>
    <w:rsid w:val="00EE1A06"/>
    <w:rsid w:val="00EE20A7"/>
    <w:rsid w:val="00EE3F1A"/>
    <w:rsid w:val="00EE4015"/>
    <w:rsid w:val="00EE44A2"/>
    <w:rsid w:val="00EE45DA"/>
    <w:rsid w:val="00EE4A2E"/>
    <w:rsid w:val="00EE4D8B"/>
    <w:rsid w:val="00EE5151"/>
    <w:rsid w:val="00EE5C1F"/>
    <w:rsid w:val="00EE71C4"/>
    <w:rsid w:val="00EF4691"/>
    <w:rsid w:val="00EF47A8"/>
    <w:rsid w:val="00EF499B"/>
    <w:rsid w:val="00F00478"/>
    <w:rsid w:val="00F014F7"/>
    <w:rsid w:val="00F03F9F"/>
    <w:rsid w:val="00F050A6"/>
    <w:rsid w:val="00F0645B"/>
    <w:rsid w:val="00F07B6D"/>
    <w:rsid w:val="00F1201E"/>
    <w:rsid w:val="00F131C4"/>
    <w:rsid w:val="00F13B25"/>
    <w:rsid w:val="00F160D6"/>
    <w:rsid w:val="00F16BF0"/>
    <w:rsid w:val="00F201DB"/>
    <w:rsid w:val="00F214CE"/>
    <w:rsid w:val="00F21FA9"/>
    <w:rsid w:val="00F2321E"/>
    <w:rsid w:val="00F23335"/>
    <w:rsid w:val="00F25766"/>
    <w:rsid w:val="00F26272"/>
    <w:rsid w:val="00F27CE5"/>
    <w:rsid w:val="00F31F95"/>
    <w:rsid w:val="00F326A9"/>
    <w:rsid w:val="00F32824"/>
    <w:rsid w:val="00F359BF"/>
    <w:rsid w:val="00F40AFF"/>
    <w:rsid w:val="00F41C59"/>
    <w:rsid w:val="00F429CA"/>
    <w:rsid w:val="00F43F2E"/>
    <w:rsid w:val="00F44546"/>
    <w:rsid w:val="00F46651"/>
    <w:rsid w:val="00F47435"/>
    <w:rsid w:val="00F505A9"/>
    <w:rsid w:val="00F50B5E"/>
    <w:rsid w:val="00F524FC"/>
    <w:rsid w:val="00F5349D"/>
    <w:rsid w:val="00F5701C"/>
    <w:rsid w:val="00F609A9"/>
    <w:rsid w:val="00F62524"/>
    <w:rsid w:val="00F6319A"/>
    <w:rsid w:val="00F637AE"/>
    <w:rsid w:val="00F65237"/>
    <w:rsid w:val="00F6684E"/>
    <w:rsid w:val="00F6783A"/>
    <w:rsid w:val="00F67BDA"/>
    <w:rsid w:val="00F70C58"/>
    <w:rsid w:val="00F71AC9"/>
    <w:rsid w:val="00F72F1A"/>
    <w:rsid w:val="00F74E48"/>
    <w:rsid w:val="00F74E5E"/>
    <w:rsid w:val="00F77DCB"/>
    <w:rsid w:val="00F80C5E"/>
    <w:rsid w:val="00F811AA"/>
    <w:rsid w:val="00F83C57"/>
    <w:rsid w:val="00F83CFD"/>
    <w:rsid w:val="00F85968"/>
    <w:rsid w:val="00F8632E"/>
    <w:rsid w:val="00F8638F"/>
    <w:rsid w:val="00F8658F"/>
    <w:rsid w:val="00F86C8A"/>
    <w:rsid w:val="00F90EAF"/>
    <w:rsid w:val="00F91D07"/>
    <w:rsid w:val="00F924C0"/>
    <w:rsid w:val="00F946AB"/>
    <w:rsid w:val="00F94C1D"/>
    <w:rsid w:val="00F97401"/>
    <w:rsid w:val="00FA1683"/>
    <w:rsid w:val="00FA1A88"/>
    <w:rsid w:val="00FA33C9"/>
    <w:rsid w:val="00FA3C7D"/>
    <w:rsid w:val="00FA464F"/>
    <w:rsid w:val="00FA5F69"/>
    <w:rsid w:val="00FA76BE"/>
    <w:rsid w:val="00FB35E0"/>
    <w:rsid w:val="00FB454A"/>
    <w:rsid w:val="00FC1141"/>
    <w:rsid w:val="00FC4ED9"/>
    <w:rsid w:val="00FC62A1"/>
    <w:rsid w:val="00FC6A06"/>
    <w:rsid w:val="00FD19E0"/>
    <w:rsid w:val="00FD291B"/>
    <w:rsid w:val="00FD2BE5"/>
    <w:rsid w:val="00FD373B"/>
    <w:rsid w:val="00FD4CF6"/>
    <w:rsid w:val="00FE12E0"/>
    <w:rsid w:val="00FE248F"/>
    <w:rsid w:val="00FE343B"/>
    <w:rsid w:val="00FE65DD"/>
    <w:rsid w:val="00FF5072"/>
    <w:rsid w:val="00F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FEF6"/>
  <w15:chartTrackingRefBased/>
  <w15:docId w15:val="{E41F7EDC-1DE8-49A2-A3CF-E65A85C0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Table of contents numbered,List Paragraph in table,List Paragraph1,Dot pt,F5 List Paragraph,No Spacing1,List Paragraph Char Char Char,Indicator Text,Numbered Para 1,Bullet Points,Párrafo de lista,Foot note"/>
    <w:basedOn w:val="Normal"/>
    <w:link w:val="ListParagraphChar"/>
    <w:uiPriority w:val="34"/>
    <w:qFormat/>
    <w:rsid w:val="001E1005"/>
    <w:pPr>
      <w:ind w:left="720"/>
    </w:pPr>
  </w:style>
  <w:style w:type="paragraph" w:customStyle="1" w:styleId="Paragrafi">
    <w:name w:val="Paragrafi"/>
    <w:rsid w:val="00966DDF"/>
    <w:pPr>
      <w:widowControl w:val="0"/>
      <w:ind w:firstLine="720"/>
      <w:jc w:val="both"/>
    </w:pPr>
    <w:rPr>
      <w:rFonts w:ascii="CG Times" w:eastAsia="MS Mincho" w:hAnsi="CG Times"/>
      <w:sz w:val="22"/>
    </w:rPr>
  </w:style>
  <w:style w:type="paragraph" w:styleId="BodyText">
    <w:name w:val="Body Text"/>
    <w:basedOn w:val="Normal"/>
    <w:link w:val="BodyTextChar"/>
    <w:rsid w:val="00966DDF"/>
    <w:pPr>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4"/>
      <w:szCs w:val="20"/>
      <w:lang w:val="en-GB"/>
    </w:rPr>
  </w:style>
  <w:style w:type="character" w:customStyle="1" w:styleId="BodyTextChar">
    <w:name w:val="Body Text Char"/>
    <w:link w:val="BodyText"/>
    <w:rsid w:val="00966DDF"/>
    <w:rPr>
      <w:rFonts w:ascii="Times New Roman" w:eastAsia="Times New Roman" w:hAnsi="Times New Roman"/>
      <w:spacing w:val="-3"/>
      <w:sz w:val="24"/>
      <w:lang w:val="en-GB"/>
    </w:rPr>
  </w:style>
  <w:style w:type="paragraph" w:styleId="FootnoteText">
    <w:name w:val="footnote text"/>
    <w:basedOn w:val="Normal"/>
    <w:link w:val="FootnoteTextChar"/>
    <w:uiPriority w:val="99"/>
    <w:rsid w:val="00BB5B59"/>
    <w:pPr>
      <w:spacing w:after="0" w:line="240" w:lineRule="auto"/>
    </w:pPr>
    <w:rPr>
      <w:rFonts w:ascii="Times New Roman" w:eastAsia="Times New Roman" w:hAnsi="Times New Roman"/>
      <w:sz w:val="20"/>
      <w:szCs w:val="20"/>
      <w:lang w:val="sq"/>
    </w:rPr>
  </w:style>
  <w:style w:type="character" w:customStyle="1" w:styleId="FootnoteTextChar">
    <w:name w:val="Footnote Text Char"/>
    <w:basedOn w:val="DefaultParagraphFont"/>
    <w:link w:val="FootnoteText"/>
    <w:uiPriority w:val="99"/>
    <w:rsid w:val="00BB5B59"/>
    <w:rPr>
      <w:rFonts w:ascii="Times New Roman" w:eastAsia="Times New Roman" w:hAnsi="Times New Roman"/>
      <w:lang w:val="sq"/>
    </w:rPr>
  </w:style>
  <w:style w:type="character" w:styleId="FootnoteReference">
    <w:name w:val="footnote reference"/>
    <w:aliases w:val="BVI fnr,ftref,Footnote symbol,Footnote reference number,note TESI"/>
    <w:uiPriority w:val="99"/>
    <w:rsid w:val="00BB5B59"/>
    <w:rPr>
      <w:vertAlign w:val="superscript"/>
    </w:rPr>
  </w:style>
  <w:style w:type="character" w:styleId="Strong">
    <w:name w:val="Strong"/>
    <w:basedOn w:val="DefaultParagraphFont"/>
    <w:uiPriority w:val="22"/>
    <w:qFormat/>
    <w:rsid w:val="001D6F0C"/>
    <w:rPr>
      <w:b/>
      <w:bCs/>
    </w:rPr>
  </w:style>
  <w:style w:type="character" w:customStyle="1" w:styleId="ListParagraphChar">
    <w:name w:val="List Paragraph Char"/>
    <w:aliases w:val="Table of contents numbered Char,List Paragraph in table Char,List Paragraph1 Char,Dot pt Char,F5 List Paragraph Char,No Spacing1 Char,List Paragraph Char Char Char Char,Indicator Text Char,Numbered Para 1 Char,Bullet Points Char"/>
    <w:link w:val="ListParagraph"/>
    <w:uiPriority w:val="34"/>
    <w:qFormat/>
    <w:locked/>
    <w:rsid w:val="004B180B"/>
    <w:rPr>
      <w:sz w:val="22"/>
      <w:szCs w:val="22"/>
    </w:rPr>
  </w:style>
  <w:style w:type="character" w:customStyle="1" w:styleId="PlainTextChar">
    <w:name w:val="Plain Text Char"/>
    <w:link w:val="PlainText"/>
    <w:locked/>
    <w:rsid w:val="00285060"/>
    <w:rPr>
      <w:rFonts w:ascii="Courier New" w:hAnsi="Courier New" w:cs="Courier New"/>
      <w:lang w:val="en-GB" w:eastAsia="x-none"/>
    </w:rPr>
  </w:style>
  <w:style w:type="paragraph" w:styleId="PlainText">
    <w:name w:val="Plain Text"/>
    <w:basedOn w:val="Normal"/>
    <w:link w:val="PlainTextChar"/>
    <w:rsid w:val="00285060"/>
    <w:pPr>
      <w:spacing w:after="0" w:line="240" w:lineRule="auto"/>
    </w:pPr>
    <w:rPr>
      <w:rFonts w:ascii="Courier New" w:hAnsi="Courier New" w:cs="Courier New"/>
      <w:sz w:val="20"/>
      <w:szCs w:val="20"/>
      <w:lang w:val="en-GB" w:eastAsia="x-none"/>
    </w:rPr>
  </w:style>
  <w:style w:type="character" w:customStyle="1" w:styleId="PlainTextChar1">
    <w:name w:val="Plain Text Char1"/>
    <w:basedOn w:val="DefaultParagraphFont"/>
    <w:uiPriority w:val="99"/>
    <w:semiHidden/>
    <w:rsid w:val="00285060"/>
    <w:rPr>
      <w:rFonts w:ascii="Consolas" w:hAnsi="Consolas"/>
      <w:sz w:val="21"/>
      <w:szCs w:val="21"/>
    </w:rPr>
  </w:style>
  <w:style w:type="paragraph" w:customStyle="1" w:styleId="Default">
    <w:name w:val="Default"/>
    <w:rsid w:val="00F41C5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D10C47"/>
    <w:rPr>
      <w:sz w:val="22"/>
      <w:szCs w:val="22"/>
    </w:rPr>
  </w:style>
  <w:style w:type="character" w:styleId="CommentReference">
    <w:name w:val="annotation reference"/>
    <w:basedOn w:val="DefaultParagraphFont"/>
    <w:uiPriority w:val="99"/>
    <w:semiHidden/>
    <w:unhideWhenUsed/>
    <w:rsid w:val="00030A03"/>
    <w:rPr>
      <w:sz w:val="16"/>
      <w:szCs w:val="16"/>
    </w:rPr>
  </w:style>
  <w:style w:type="paragraph" w:styleId="CommentText">
    <w:name w:val="annotation text"/>
    <w:basedOn w:val="Normal"/>
    <w:link w:val="CommentTextChar"/>
    <w:uiPriority w:val="99"/>
    <w:unhideWhenUsed/>
    <w:rsid w:val="00030A03"/>
    <w:pPr>
      <w:spacing w:line="240" w:lineRule="auto"/>
    </w:pPr>
    <w:rPr>
      <w:sz w:val="20"/>
      <w:szCs w:val="20"/>
    </w:rPr>
  </w:style>
  <w:style w:type="character" w:customStyle="1" w:styleId="CommentTextChar">
    <w:name w:val="Comment Text Char"/>
    <w:basedOn w:val="DefaultParagraphFont"/>
    <w:link w:val="CommentText"/>
    <w:uiPriority w:val="99"/>
    <w:rsid w:val="00030A03"/>
  </w:style>
  <w:style w:type="paragraph" w:styleId="CommentSubject">
    <w:name w:val="annotation subject"/>
    <w:basedOn w:val="CommentText"/>
    <w:next w:val="CommentText"/>
    <w:link w:val="CommentSubjectChar"/>
    <w:uiPriority w:val="99"/>
    <w:semiHidden/>
    <w:unhideWhenUsed/>
    <w:rsid w:val="00030A03"/>
    <w:rPr>
      <w:b/>
      <w:bCs/>
    </w:rPr>
  </w:style>
  <w:style w:type="character" w:customStyle="1" w:styleId="CommentSubjectChar">
    <w:name w:val="Comment Subject Char"/>
    <w:basedOn w:val="CommentTextChar"/>
    <w:link w:val="CommentSubject"/>
    <w:uiPriority w:val="99"/>
    <w:semiHidden/>
    <w:rsid w:val="00030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3142">
      <w:bodyDiv w:val="1"/>
      <w:marLeft w:val="0"/>
      <w:marRight w:val="0"/>
      <w:marTop w:val="0"/>
      <w:marBottom w:val="0"/>
      <w:divBdr>
        <w:top w:val="none" w:sz="0" w:space="0" w:color="auto"/>
        <w:left w:val="none" w:sz="0" w:space="0" w:color="auto"/>
        <w:bottom w:val="none" w:sz="0" w:space="0" w:color="auto"/>
        <w:right w:val="none" w:sz="0" w:space="0" w:color="auto"/>
      </w:divBdr>
    </w:div>
    <w:div w:id="294483727">
      <w:bodyDiv w:val="1"/>
      <w:marLeft w:val="0"/>
      <w:marRight w:val="0"/>
      <w:marTop w:val="0"/>
      <w:marBottom w:val="0"/>
      <w:divBdr>
        <w:top w:val="none" w:sz="0" w:space="0" w:color="auto"/>
        <w:left w:val="none" w:sz="0" w:space="0" w:color="auto"/>
        <w:bottom w:val="none" w:sz="0" w:space="0" w:color="auto"/>
        <w:right w:val="none" w:sz="0" w:space="0" w:color="auto"/>
      </w:divBdr>
    </w:div>
    <w:div w:id="395009870">
      <w:bodyDiv w:val="1"/>
      <w:marLeft w:val="0"/>
      <w:marRight w:val="0"/>
      <w:marTop w:val="0"/>
      <w:marBottom w:val="0"/>
      <w:divBdr>
        <w:top w:val="none" w:sz="0" w:space="0" w:color="auto"/>
        <w:left w:val="none" w:sz="0" w:space="0" w:color="auto"/>
        <w:bottom w:val="none" w:sz="0" w:space="0" w:color="auto"/>
        <w:right w:val="none" w:sz="0" w:space="0" w:color="auto"/>
      </w:divBdr>
    </w:div>
    <w:div w:id="726880781">
      <w:bodyDiv w:val="1"/>
      <w:marLeft w:val="0"/>
      <w:marRight w:val="0"/>
      <w:marTop w:val="0"/>
      <w:marBottom w:val="0"/>
      <w:divBdr>
        <w:top w:val="none" w:sz="0" w:space="0" w:color="auto"/>
        <w:left w:val="none" w:sz="0" w:space="0" w:color="auto"/>
        <w:bottom w:val="none" w:sz="0" w:space="0" w:color="auto"/>
        <w:right w:val="none" w:sz="0" w:space="0" w:color="auto"/>
      </w:divBdr>
    </w:div>
    <w:div w:id="728110927">
      <w:bodyDiv w:val="1"/>
      <w:marLeft w:val="0"/>
      <w:marRight w:val="0"/>
      <w:marTop w:val="0"/>
      <w:marBottom w:val="0"/>
      <w:divBdr>
        <w:top w:val="none" w:sz="0" w:space="0" w:color="auto"/>
        <w:left w:val="none" w:sz="0" w:space="0" w:color="auto"/>
        <w:bottom w:val="none" w:sz="0" w:space="0" w:color="auto"/>
        <w:right w:val="none" w:sz="0" w:space="0" w:color="auto"/>
      </w:divBdr>
    </w:div>
    <w:div w:id="770970401">
      <w:bodyDiv w:val="1"/>
      <w:marLeft w:val="0"/>
      <w:marRight w:val="0"/>
      <w:marTop w:val="0"/>
      <w:marBottom w:val="0"/>
      <w:divBdr>
        <w:top w:val="none" w:sz="0" w:space="0" w:color="auto"/>
        <w:left w:val="none" w:sz="0" w:space="0" w:color="auto"/>
        <w:bottom w:val="none" w:sz="0" w:space="0" w:color="auto"/>
        <w:right w:val="none" w:sz="0" w:space="0" w:color="auto"/>
      </w:divBdr>
    </w:div>
    <w:div w:id="197768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CB5C-300B-4A06-A696-2AE5326DF90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25</Pages>
  <Words>10897</Words>
  <Characters>62119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Enkela Dudushi</dc:creator>
  <cp:keywords/>
  <cp:lastModifiedBy>andreadanglli@gmail.com</cp:lastModifiedBy>
  <cp:revision>6</cp:revision>
  <cp:lastPrinted>2022-07-29T11:23:00Z</cp:lastPrinted>
  <dcterms:created xsi:type="dcterms:W3CDTF">2025-10-30T16:57:00Z</dcterms:created>
  <dcterms:modified xsi:type="dcterms:W3CDTF">2025-10-31T09:06:00Z</dcterms:modified>
</cp:coreProperties>
</file>